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AF9393">
      <w:pPr>
        <w:pStyle w:val="241"/>
        <w:jc w:val="right"/>
        <w:rPr>
          <w:rFonts w:hint="default" w:ascii="Times New Roman" w:hAnsi="Times New Roman" w:eastAsia="仿宋" w:cs="Times New Roman"/>
          <w:color w:val="000000" w:themeColor="text1"/>
          <w:highlight w:val="none"/>
          <w14:textFill>
            <w14:solidFill>
              <w14:schemeClr w14:val="tx1"/>
            </w14:solidFill>
          </w14:textFill>
        </w:rPr>
      </w:pPr>
    </w:p>
    <w:p w14:paraId="79E44A69">
      <w:pPr>
        <w:pStyle w:val="241"/>
        <w:rPr>
          <w:rFonts w:hint="default" w:ascii="Times New Roman" w:hAnsi="Times New Roman" w:eastAsia="仿宋" w:cs="Times New Roman"/>
          <w:color w:val="000000" w:themeColor="text1"/>
          <w:highlight w:val="none"/>
          <w14:textFill>
            <w14:solidFill>
              <w14:schemeClr w14:val="tx1"/>
            </w14:solidFill>
          </w14:textFill>
        </w:rPr>
      </w:pPr>
    </w:p>
    <w:p w14:paraId="755F3AC8">
      <w:pPr>
        <w:widowControl/>
        <w:shd w:val="clear" w:color="auto" w:fill="FFFFFF"/>
        <w:spacing w:line="360" w:lineRule="auto"/>
        <w:jc w:val="center"/>
        <w:rPr>
          <w:rFonts w:hint="default" w:ascii="Times New Roman" w:hAnsi="Times New Roman" w:eastAsia="仿宋" w:cs="Times New Roman"/>
          <w:b/>
          <w:color w:val="000000" w:themeColor="text1"/>
          <w:spacing w:val="-20"/>
          <w:sz w:val="48"/>
          <w:szCs w:val="48"/>
          <w:highlight w:val="none"/>
          <w14:textFill>
            <w14:solidFill>
              <w14:schemeClr w14:val="tx1"/>
            </w14:solidFill>
          </w14:textFill>
        </w:rPr>
      </w:pPr>
    </w:p>
    <w:p w14:paraId="722324EA">
      <w:pPr>
        <w:widowControl/>
        <w:shd w:val="clear" w:color="auto" w:fill="FFFFFF"/>
        <w:spacing w:line="360" w:lineRule="auto"/>
        <w:jc w:val="center"/>
        <w:rPr>
          <w:rFonts w:hint="eastAsia" w:ascii="Times New Roman" w:hAnsi="Times New Roman" w:eastAsia="仿宋" w:cs="Times New Roman"/>
          <w:b/>
          <w:color w:val="000000" w:themeColor="text1"/>
          <w:sz w:val="52"/>
          <w:szCs w:val="52"/>
          <w:highlight w:val="none"/>
          <w:lang w:eastAsia="zh-CN"/>
          <w14:textFill>
            <w14:solidFill>
              <w14:schemeClr w14:val="tx1"/>
            </w14:solidFill>
          </w14:textFill>
        </w:rPr>
      </w:pPr>
      <w:r>
        <w:rPr>
          <w:rFonts w:hint="eastAsia" w:eastAsia="仿宋" w:cs="Times New Roman"/>
          <w:b/>
          <w:color w:val="000000" w:themeColor="text1"/>
          <w:sz w:val="52"/>
          <w:szCs w:val="52"/>
          <w:highlight w:val="none"/>
          <w:lang w:eastAsia="zh-CN"/>
          <w14:textFill>
            <w14:solidFill>
              <w14:schemeClr w14:val="tx1"/>
            </w14:solidFill>
          </w14:textFill>
        </w:rPr>
        <w:t>2026年-2029年经济服务中心安保服务项目</w:t>
      </w:r>
    </w:p>
    <w:p w14:paraId="4F7CB5C0">
      <w:pPr>
        <w:pStyle w:val="18"/>
        <w:rPr>
          <w:rFonts w:hint="default" w:ascii="Times New Roman" w:hAnsi="Times New Roman" w:eastAsia="仿宋" w:cs="Times New Roman"/>
          <w:color w:val="000000" w:themeColor="text1"/>
          <w:highlight w:val="none"/>
          <w14:textFill>
            <w14:solidFill>
              <w14:schemeClr w14:val="tx1"/>
            </w14:solidFill>
          </w14:textFill>
        </w:rPr>
      </w:pPr>
    </w:p>
    <w:p w14:paraId="5D245409">
      <w:pPr>
        <w:rPr>
          <w:rFonts w:hint="default" w:ascii="Times New Roman" w:hAnsi="Times New Roman" w:cs="Times New Roman"/>
          <w:color w:val="000000" w:themeColor="text1"/>
          <w:highlight w:val="none"/>
          <w14:textFill>
            <w14:solidFill>
              <w14:schemeClr w14:val="tx1"/>
            </w14:solidFill>
          </w14:textFill>
        </w:rPr>
      </w:pPr>
    </w:p>
    <w:p w14:paraId="03DE4A0A">
      <w:pPr>
        <w:pStyle w:val="18"/>
        <w:rPr>
          <w:rFonts w:hint="default" w:ascii="Times New Roman" w:hAnsi="Times New Roman" w:eastAsia="仿宋" w:cs="Times New Roman"/>
          <w:color w:val="000000" w:themeColor="text1"/>
          <w:highlight w:val="none"/>
          <w14:textFill>
            <w14:solidFill>
              <w14:schemeClr w14:val="tx1"/>
            </w14:solidFill>
          </w14:textFill>
        </w:rPr>
      </w:pPr>
    </w:p>
    <w:p w14:paraId="7257F073">
      <w:pPr>
        <w:pStyle w:val="43"/>
        <w:rPr>
          <w:rFonts w:hint="default" w:ascii="Times New Roman" w:hAnsi="Times New Roman" w:eastAsia="仿宋" w:cs="Times New Roman"/>
          <w:color w:val="000000" w:themeColor="text1"/>
          <w:highlight w:val="none"/>
          <w14:textFill>
            <w14:solidFill>
              <w14:schemeClr w14:val="tx1"/>
            </w14:solidFill>
          </w14:textFill>
        </w:rPr>
      </w:pPr>
    </w:p>
    <w:p w14:paraId="626CBF9D">
      <w:pPr>
        <w:widowControl/>
        <w:spacing w:line="360" w:lineRule="auto"/>
        <w:jc w:val="center"/>
        <w:rPr>
          <w:rFonts w:hint="default" w:ascii="Times New Roman" w:hAnsi="Times New Roman" w:eastAsia="仿宋" w:cs="Times New Roman"/>
          <w:b/>
          <w:color w:val="000000" w:themeColor="text1"/>
          <w:sz w:val="72"/>
          <w:szCs w:val="72"/>
          <w:highlight w:val="none"/>
          <w14:textFill>
            <w14:solidFill>
              <w14:schemeClr w14:val="tx1"/>
            </w14:solidFill>
          </w14:textFill>
        </w:rPr>
      </w:pPr>
      <w:r>
        <w:rPr>
          <w:rFonts w:hint="default" w:ascii="Times New Roman" w:hAnsi="Times New Roman" w:eastAsia="仿宋" w:cs="Times New Roman"/>
          <w:b/>
          <w:color w:val="000000" w:themeColor="text1"/>
          <w:sz w:val="72"/>
          <w:szCs w:val="72"/>
          <w:highlight w:val="none"/>
          <w14:textFill>
            <w14:solidFill>
              <w14:schemeClr w14:val="tx1"/>
            </w14:solidFill>
          </w14:textFill>
        </w:rPr>
        <w:t>招标文件</w:t>
      </w:r>
    </w:p>
    <w:p w14:paraId="340BC86B">
      <w:pPr>
        <w:widowControl/>
        <w:spacing w:line="360" w:lineRule="auto"/>
        <w:jc w:val="center"/>
        <w:rPr>
          <w:rFonts w:hint="eastAsia" w:ascii="Times New Roman" w:hAnsi="Times New Roman" w:eastAsia="仿宋" w:cs="Times New Roman"/>
          <w:b/>
          <w:color w:val="000000" w:themeColor="text1"/>
          <w:sz w:val="36"/>
          <w:szCs w:val="36"/>
          <w:highlight w:val="none"/>
          <w:lang w:eastAsia="zh-CN"/>
          <w14:textFill>
            <w14:solidFill>
              <w14:schemeClr w14:val="tx1"/>
            </w14:solidFill>
          </w14:textFill>
        </w:rPr>
      </w:pPr>
      <w:bookmarkStart w:id="0" w:name="_Toc22212"/>
      <w:r>
        <w:rPr>
          <w:rFonts w:hint="default" w:ascii="Times New Roman" w:hAnsi="Times New Roman" w:eastAsia="仿宋" w:cs="Times New Roman"/>
          <w:b/>
          <w:color w:val="000000" w:themeColor="text1"/>
          <w:sz w:val="36"/>
          <w:szCs w:val="36"/>
          <w:highlight w:val="none"/>
          <w14:textFill>
            <w14:solidFill>
              <w14:schemeClr w14:val="tx1"/>
            </w14:solidFill>
          </w14:textFill>
        </w:rPr>
        <w:t>项目编号：</w:t>
      </w:r>
      <w:bookmarkEnd w:id="0"/>
      <w:r>
        <w:rPr>
          <w:rFonts w:hint="eastAsia" w:eastAsia="仿宋" w:cs="Times New Roman"/>
          <w:b/>
          <w:color w:val="000000" w:themeColor="text1"/>
          <w:sz w:val="36"/>
          <w:szCs w:val="36"/>
          <w:highlight w:val="none"/>
          <w:lang w:eastAsia="zh-CN"/>
          <w14:textFill>
            <w14:solidFill>
              <w14:schemeClr w14:val="tx1"/>
            </w14:solidFill>
          </w14:textFill>
        </w:rPr>
        <w:t>JSZC-320114-NJXN-G2026-0002</w:t>
      </w:r>
    </w:p>
    <w:p w14:paraId="27417447">
      <w:pPr>
        <w:widowControl/>
        <w:spacing w:line="360" w:lineRule="auto"/>
        <w:jc w:val="center"/>
        <w:rPr>
          <w:rFonts w:hint="default" w:ascii="Times New Roman" w:hAnsi="Times New Roman" w:eastAsia="仿宋" w:cs="Times New Roman"/>
          <w:b/>
          <w:color w:val="000000" w:themeColor="text1"/>
          <w:sz w:val="72"/>
          <w:szCs w:val="72"/>
          <w:highlight w:val="none"/>
          <w14:textFill>
            <w14:solidFill>
              <w14:schemeClr w14:val="tx1"/>
            </w14:solidFill>
          </w14:textFill>
        </w:rPr>
      </w:pPr>
    </w:p>
    <w:p w14:paraId="4D77F2EA">
      <w:pPr>
        <w:widowControl/>
        <w:spacing w:line="360" w:lineRule="auto"/>
        <w:jc w:val="center"/>
        <w:rPr>
          <w:rFonts w:hint="default" w:ascii="Times New Roman" w:hAnsi="Times New Roman" w:eastAsia="仿宋" w:cs="Times New Roman"/>
          <w:b/>
          <w:color w:val="000000" w:themeColor="text1"/>
          <w:sz w:val="72"/>
          <w:szCs w:val="72"/>
          <w:highlight w:val="none"/>
          <w14:textFill>
            <w14:solidFill>
              <w14:schemeClr w14:val="tx1"/>
            </w14:solidFill>
          </w14:textFill>
        </w:rPr>
      </w:pPr>
    </w:p>
    <w:p w14:paraId="328F8FAC">
      <w:pPr>
        <w:widowControl/>
        <w:spacing w:line="360" w:lineRule="auto"/>
        <w:jc w:val="center"/>
        <w:rPr>
          <w:rFonts w:hint="eastAsia" w:eastAsia="仿宋" w:cs="Times New Roman"/>
          <w:b/>
          <w:color w:val="000000" w:themeColor="text1"/>
          <w:sz w:val="36"/>
          <w:szCs w:val="36"/>
          <w:highlight w:val="none"/>
          <w:lang w:eastAsia="zh-CN"/>
          <w14:textFill>
            <w14:solidFill>
              <w14:schemeClr w14:val="tx1"/>
            </w14:solidFill>
          </w14:textFill>
        </w:rPr>
      </w:pPr>
      <w:bookmarkStart w:id="1" w:name="_Toc21333"/>
      <w:r>
        <w:rPr>
          <w:rFonts w:hint="default" w:ascii="Times New Roman" w:hAnsi="Times New Roman" w:eastAsia="仿宋" w:cs="Times New Roman"/>
          <w:b/>
          <w:color w:val="000000" w:themeColor="text1"/>
          <w:sz w:val="36"/>
          <w:szCs w:val="36"/>
          <w:highlight w:val="none"/>
          <w14:textFill>
            <w14:solidFill>
              <w14:schemeClr w14:val="tx1"/>
            </w14:solidFill>
          </w14:textFill>
        </w:rPr>
        <w:t>采购人：</w:t>
      </w:r>
      <w:bookmarkEnd w:id="1"/>
      <w:bookmarkStart w:id="2" w:name="_Toc2950"/>
      <w:r>
        <w:rPr>
          <w:rFonts w:hint="eastAsia" w:eastAsia="仿宋" w:cs="Times New Roman"/>
          <w:b/>
          <w:color w:val="000000" w:themeColor="text1"/>
          <w:sz w:val="36"/>
          <w:szCs w:val="36"/>
          <w:highlight w:val="none"/>
          <w:lang w:eastAsia="zh-CN"/>
          <w14:textFill>
            <w14:solidFill>
              <w14:schemeClr w14:val="tx1"/>
            </w14:solidFill>
          </w14:textFill>
        </w:rPr>
        <w:t>南京市雨花经济开发区管理委员会</w:t>
      </w:r>
    </w:p>
    <w:p w14:paraId="673C9361">
      <w:pPr>
        <w:widowControl/>
        <w:spacing w:line="360" w:lineRule="auto"/>
        <w:jc w:val="center"/>
        <w:rPr>
          <w:rFonts w:hint="eastAsia" w:ascii="Times New Roman" w:hAnsi="Times New Roman" w:eastAsia="仿宋" w:cs="Times New Roman"/>
          <w:b/>
          <w:color w:val="000000" w:themeColor="text1"/>
          <w:sz w:val="36"/>
          <w:szCs w:val="36"/>
          <w:highlight w:val="none"/>
          <w:lang w:eastAsia="zh-CN"/>
          <w14:textFill>
            <w14:solidFill>
              <w14:schemeClr w14:val="tx1"/>
            </w14:solidFill>
          </w14:textFill>
        </w:rPr>
      </w:pPr>
      <w:r>
        <w:rPr>
          <w:rFonts w:hint="default" w:ascii="Times New Roman" w:hAnsi="Times New Roman" w:eastAsia="仿宋" w:cs="Times New Roman"/>
          <w:b/>
          <w:color w:val="000000" w:themeColor="text1"/>
          <w:sz w:val="36"/>
          <w:szCs w:val="36"/>
          <w:highlight w:val="none"/>
          <w14:textFill>
            <w14:solidFill>
              <w14:schemeClr w14:val="tx1"/>
            </w14:solidFill>
          </w14:textFill>
        </w:rPr>
        <w:t>代理机构：</w:t>
      </w:r>
      <w:bookmarkEnd w:id="2"/>
      <w:r>
        <w:rPr>
          <w:rFonts w:hint="eastAsia" w:eastAsia="仿宋" w:cs="Times New Roman"/>
          <w:b/>
          <w:color w:val="000000" w:themeColor="text1"/>
          <w:sz w:val="36"/>
          <w:szCs w:val="36"/>
          <w:highlight w:val="none"/>
          <w:lang w:eastAsia="zh-CN"/>
          <w14:textFill>
            <w14:solidFill>
              <w14:schemeClr w14:val="tx1"/>
            </w14:solidFill>
          </w14:textFill>
        </w:rPr>
        <w:t>南京信诺工程造价咨询有限责任公司</w:t>
      </w:r>
    </w:p>
    <w:p w14:paraId="39A671AD">
      <w:pPr>
        <w:widowControl/>
        <w:shd w:val="clear" w:color="auto" w:fill="FFFFFF"/>
        <w:spacing w:line="360" w:lineRule="auto"/>
        <w:jc w:val="center"/>
        <w:rPr>
          <w:rFonts w:hint="default" w:ascii="Times New Roman" w:hAnsi="Times New Roman" w:eastAsia="仿宋" w:cs="Times New Roman"/>
          <w:b/>
          <w:color w:val="000000" w:themeColor="text1"/>
          <w:sz w:val="36"/>
          <w:szCs w:val="36"/>
          <w:highlight w:val="none"/>
          <w14:textFill>
            <w14:solidFill>
              <w14:schemeClr w14:val="tx1"/>
            </w14:solidFill>
          </w14:textFill>
        </w:rPr>
      </w:pPr>
      <w:r>
        <w:rPr>
          <w:rFonts w:hint="default" w:ascii="Times New Roman" w:hAnsi="Times New Roman" w:eastAsia="仿宋" w:cs="Times New Roman"/>
          <w:b/>
          <w:color w:val="000000" w:themeColor="text1"/>
          <w:sz w:val="36"/>
          <w:szCs w:val="36"/>
          <w:highlight w:val="none"/>
          <w14:textFill>
            <w14:solidFill>
              <w14:schemeClr w14:val="tx1"/>
            </w14:solidFill>
          </w14:textFill>
        </w:rPr>
        <w:t>202</w:t>
      </w:r>
      <w:r>
        <w:rPr>
          <w:rFonts w:hint="eastAsia" w:eastAsia="仿宋" w:cs="Times New Roman"/>
          <w:b/>
          <w:color w:val="000000" w:themeColor="text1"/>
          <w:sz w:val="36"/>
          <w:szCs w:val="36"/>
          <w:highlight w:val="none"/>
          <w:lang w:val="en-US" w:eastAsia="zh-CN"/>
          <w14:textFill>
            <w14:solidFill>
              <w14:schemeClr w14:val="tx1"/>
            </w14:solidFill>
          </w14:textFill>
        </w:rPr>
        <w:t>6</w:t>
      </w:r>
      <w:r>
        <w:rPr>
          <w:rFonts w:hint="default" w:ascii="Times New Roman" w:hAnsi="Times New Roman" w:eastAsia="仿宋" w:cs="Times New Roman"/>
          <w:b/>
          <w:color w:val="000000" w:themeColor="text1"/>
          <w:sz w:val="36"/>
          <w:szCs w:val="36"/>
          <w:highlight w:val="none"/>
          <w14:textFill>
            <w14:solidFill>
              <w14:schemeClr w14:val="tx1"/>
            </w14:solidFill>
          </w14:textFill>
        </w:rPr>
        <w:t>年</w:t>
      </w:r>
      <w:r>
        <w:rPr>
          <w:rFonts w:hint="eastAsia" w:eastAsia="仿宋" w:cs="Times New Roman"/>
          <w:b/>
          <w:color w:val="000000" w:themeColor="text1"/>
          <w:sz w:val="36"/>
          <w:szCs w:val="36"/>
          <w:highlight w:val="none"/>
          <w:lang w:val="en-US" w:eastAsia="zh-CN"/>
          <w14:textFill>
            <w14:solidFill>
              <w14:schemeClr w14:val="tx1"/>
            </w14:solidFill>
          </w14:textFill>
        </w:rPr>
        <w:t>3</w:t>
      </w:r>
      <w:r>
        <w:rPr>
          <w:rFonts w:hint="default" w:ascii="Times New Roman" w:hAnsi="Times New Roman" w:eastAsia="仿宋" w:cs="Times New Roman"/>
          <w:b/>
          <w:color w:val="000000" w:themeColor="text1"/>
          <w:sz w:val="36"/>
          <w:szCs w:val="36"/>
          <w:highlight w:val="none"/>
          <w14:textFill>
            <w14:solidFill>
              <w14:schemeClr w14:val="tx1"/>
            </w14:solidFill>
          </w14:textFill>
        </w:rPr>
        <w:t>月</w:t>
      </w:r>
    </w:p>
    <w:p w14:paraId="03803C50">
      <w:pPr>
        <w:pStyle w:val="343"/>
        <w:jc w:val="center"/>
        <w:rPr>
          <w:rFonts w:hint="default" w:ascii="Times New Roman" w:hAnsi="Times New Roman" w:eastAsia="仿宋" w:cs="Times New Roman"/>
          <w:color w:val="000000" w:themeColor="text1"/>
          <w:sz w:val="36"/>
          <w:szCs w:val="36"/>
          <w:highlight w:val="none"/>
          <w:lang w:val="zh-CN"/>
          <w14:textFill>
            <w14:solidFill>
              <w14:schemeClr w14:val="tx1"/>
            </w14:solidFill>
          </w14:textFill>
        </w:rPr>
        <w:sectPr>
          <w:headerReference r:id="rId3" w:type="first"/>
          <w:footerReference r:id="rId4" w:type="default"/>
          <w:endnotePr>
            <w:numFmt w:val="decimal"/>
          </w:endnotePr>
          <w:pgSz w:w="11906" w:h="16838"/>
          <w:pgMar w:top="1417" w:right="1757" w:bottom="1417" w:left="1757" w:header="850" w:footer="720" w:gutter="0"/>
          <w:cols w:space="720" w:num="1"/>
          <w:docGrid w:linePitch="360" w:charSpace="0"/>
        </w:sectPr>
      </w:pPr>
    </w:p>
    <w:p w14:paraId="25E2BD0B">
      <w:pPr>
        <w:pStyle w:val="343"/>
        <w:jc w:val="center"/>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lang w:val="zh-CN"/>
          <w14:textFill>
            <w14:solidFill>
              <w14:schemeClr w14:val="tx1"/>
            </w14:solidFill>
          </w14:textFill>
        </w:rPr>
        <w:t>目录</w:t>
      </w:r>
    </w:p>
    <w:p w14:paraId="22BDB1D1">
      <w:pPr>
        <w:jc w:val="center"/>
        <w:rPr>
          <w:rFonts w:hint="default" w:ascii="Times New Roman" w:hAnsi="Times New Roman" w:eastAsia="仿宋" w:cs="Times New Roman"/>
          <w:color w:val="000000" w:themeColor="text1"/>
          <w:highlight w:val="none"/>
          <w14:textFill>
            <w14:solidFill>
              <w14:schemeClr w14:val="tx1"/>
            </w14:solidFill>
          </w14:textFill>
        </w:rPr>
      </w:pPr>
    </w:p>
    <w:p w14:paraId="1A442A6C">
      <w:pPr>
        <w:pStyle w:val="32"/>
        <w:tabs>
          <w:tab w:val="right" w:leader="dot" w:pos="8392"/>
        </w:tabs>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highlight w:val="none"/>
          <w14:textFill>
            <w14:solidFill>
              <w14:schemeClr w14:val="tx1"/>
            </w14:solidFill>
          </w14:textFill>
        </w:rPr>
        <w:instrText xml:space="preserve">TOC \o "1-3" \h \u </w:instrText>
      </w:r>
      <w:r>
        <w:rPr>
          <w:rFonts w:hint="default" w:ascii="Times New Roman" w:hAnsi="Times New Roman" w:eastAsia="仿宋" w:cs="Times New Roman"/>
          <w:color w:val="000000" w:themeColor="text1"/>
          <w:sz w:val="24"/>
          <w:highlight w:val="none"/>
          <w14:textFill>
            <w14:solidFill>
              <w14:schemeClr w14:val="tx1"/>
            </w14:solidFill>
          </w14:textFill>
        </w:rPr>
        <w:fldChar w:fldCharType="separate"/>
      </w: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"_Toc19058"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第一章 招标公告</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_Toc19058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1</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p>
    <w:p w14:paraId="1BA71A9C">
      <w:pPr>
        <w:pStyle w:val="32"/>
        <w:tabs>
          <w:tab w:val="right" w:leader="dot" w:pos="8392"/>
        </w:tabs>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"_Toc30136"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第二章 投标人须知</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_Toc30136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7</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p>
    <w:p w14:paraId="694D3D48">
      <w:pPr>
        <w:pStyle w:val="32"/>
        <w:tabs>
          <w:tab w:val="right" w:leader="dot" w:pos="8392"/>
        </w:tabs>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"_Toc27862"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第三章 评标标准</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_Toc27862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22</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p>
    <w:p w14:paraId="7B532204">
      <w:pPr>
        <w:pStyle w:val="32"/>
        <w:tabs>
          <w:tab w:val="right" w:leader="dot" w:pos="8392"/>
        </w:tabs>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"_Toc16366"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第四章 采购需求</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_Toc16366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26</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p>
    <w:p w14:paraId="644EF28D">
      <w:pPr>
        <w:pStyle w:val="32"/>
        <w:tabs>
          <w:tab w:val="right" w:leader="dot" w:pos="8392"/>
        </w:tabs>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"_Toc14306"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第五章 合同主要条款及格式</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_Toc14306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29</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p>
    <w:p w14:paraId="71EC3C58">
      <w:pPr>
        <w:pStyle w:val="32"/>
        <w:tabs>
          <w:tab w:val="right" w:leader="dot" w:pos="8392"/>
        </w:tabs>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"_Toc30403"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第六章 投标文件格式及附件</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_Toc30403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37</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p>
    <w:p w14:paraId="49BC8B06">
      <w:pPr>
        <w:pStyle w:val="41"/>
        <w:tabs>
          <w:tab w:val="right" w:leader="dot" w:pos="8392"/>
        </w:tabs>
        <w:spacing w:line="360" w:lineRule="auto"/>
        <w:rPr>
          <w:rFonts w:hint="default" w:ascii="Times New Roman" w:hAnsi="Times New Roman" w:eastAsia="仿宋"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"_Toc5786"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一、 基本目录</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tab/>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szCs w:val="24"/>
          <w:highlight w:val="none"/>
          <w14:textFill>
            <w14:solidFill>
              <w14:schemeClr w14:val="tx1"/>
            </w14:solidFill>
          </w14:textFill>
        </w:rPr>
        <w:instrText xml:space="preserve"> PAGEREF _Toc5786 \h </w:instrTex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38</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p>
    <w:p w14:paraId="5A195729">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"_Toc28563"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1、开标一览表</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_Toc28563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38</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4158B099">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"_Toc4441"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2、投标申请及声明格式</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_Toc4441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39</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3FF705B1">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"_Toc25445"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3、法定代表人授权书或法定代表人身份证明书</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_Toc25445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41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7B1B6A45">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"_Toc20182"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4、分项报价表</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_Toc20182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43</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7C36D2C1">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"_Toc4274"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5、采购需求偏离表格式</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_Toc4274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44</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62C6ED30">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"_Toc961"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6、商务条款偏离表格式</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_Toc961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45</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112FF38E">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"_Toc28961"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7、采购文件要求及投标人认为需要提供的其他证明文件及材料</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_Toc28961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46</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64CE03E8">
      <w:pPr>
        <w:pStyle w:val="41"/>
        <w:tabs>
          <w:tab w:val="right" w:leader="dot" w:pos="8392"/>
        </w:tabs>
        <w:spacing w:line="360" w:lineRule="auto"/>
        <w:rPr>
          <w:rFonts w:hint="default" w:ascii="Times New Roman" w:hAnsi="Times New Roman" w:eastAsia="仿宋"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"_Toc17420"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二、资格文件</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tab/>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szCs w:val="24"/>
          <w:highlight w:val="none"/>
          <w14:textFill>
            <w14:solidFill>
              <w14:schemeClr w14:val="tx1"/>
            </w14:solidFill>
          </w14:textFill>
        </w:rPr>
        <w:instrText xml:space="preserve"> PAGEREF _Toc17420 \h </w:instrTex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47</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p>
    <w:p w14:paraId="769454D4">
      <w:pPr>
        <w:pStyle w:val="41"/>
        <w:tabs>
          <w:tab w:val="right" w:leader="dot" w:pos="8392"/>
        </w:tabs>
        <w:spacing w:line="360" w:lineRule="auto"/>
        <w:rPr>
          <w:rFonts w:hint="default" w:ascii="Times New Roman" w:hAnsi="Times New Roman" w:eastAsia="仿宋"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"_Toc28183"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三、综合评审评分项</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tab/>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szCs w:val="24"/>
          <w:highlight w:val="none"/>
          <w14:textFill>
            <w14:solidFill>
              <w14:schemeClr w14:val="tx1"/>
            </w14:solidFill>
          </w14:textFill>
        </w:rPr>
        <w:instrText xml:space="preserve"> PAGEREF _Toc28183 \h </w:instrTex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49</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p>
    <w:p w14:paraId="12E6775F">
      <w:pPr>
        <w:pStyle w:val="41"/>
        <w:tabs>
          <w:tab w:val="right" w:leader="dot" w:pos="8392"/>
        </w:tabs>
        <w:spacing w:line="360" w:lineRule="auto"/>
        <w:rPr>
          <w:rFonts w:hint="default" w:ascii="Times New Roman" w:hAnsi="Times New Roman" w:eastAsia="仿宋"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"_Toc4802"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四、价格折扣文件格式</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tab/>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szCs w:val="24"/>
          <w:highlight w:val="none"/>
          <w14:textFill>
            <w14:solidFill>
              <w14:schemeClr w14:val="tx1"/>
            </w14:solidFill>
          </w14:textFill>
        </w:rPr>
        <w:instrText xml:space="preserve"> PAGEREF _Toc4802 \h </w:instrTex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50</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p>
    <w:p w14:paraId="57FD5012">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"_Toc17254"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1、中小企业声明函</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_Toc17254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50</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5A7EE47E">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"_Toc28559"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2、残疾人福利性单位声明函</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_Toc28559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51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0EE1ED31">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"_Toc25611"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3、属于监狱企业的证明文件</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_Toc25611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51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67D751D0">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"_Toc16929"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4、节能产品认证证书</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_Toc16929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51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3847EB23">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"_Toc16878"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5、环境标志产品认证证书</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_Toc16878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51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3BBADF35">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"_Toc20044"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6、进口产品转让技术、消化吸收再创新方案</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_Toc20044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51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47E42E9F">
      <w:pPr>
        <w:pStyle w:val="41"/>
        <w:tabs>
          <w:tab w:val="right" w:leader="dot" w:pos="8392"/>
        </w:tabs>
        <w:spacing w:line="360" w:lineRule="auto"/>
        <w:rPr>
          <w:rFonts w:hint="default" w:ascii="Times New Roman" w:hAnsi="Times New Roman" w:eastAsia="仿宋"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"_Toc14351"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五、附件</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tab/>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szCs w:val="24"/>
          <w:highlight w:val="none"/>
          <w14:textFill>
            <w14:solidFill>
              <w14:schemeClr w14:val="tx1"/>
            </w14:solidFill>
          </w14:textFill>
        </w:rPr>
        <w:instrText xml:space="preserve"> PAGEREF _Toc14351 \h </w:instrTex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52</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p>
    <w:p w14:paraId="6F3E3481">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"_Toc30626"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附件一、拟参与本项目服务人员一览表</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_Toc30626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52</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3A27D5A5">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"_Toc1537"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附件二、投标人类似业绩情况表</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_Toc1537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53</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63995B2C">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"_Toc26762"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附件三、无重大违法记录声明格式</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_Toc26762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54</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60612380">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"_Toc31020"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附件四、具备履行合同所必需的设备和专业技术能力的声明格式</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_Toc31020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55</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5E0665BF">
      <w:pPr>
        <w:pStyle w:val="22"/>
        <w:tabs>
          <w:tab w:val="right" w:leader="dot" w:pos="8392"/>
        </w:tabs>
        <w:spacing w:line="360" w:lineRule="auto"/>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"_Toc15105"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附件五</w:t>
      </w:r>
      <w:r>
        <w:rPr>
          <w:rFonts w:hint="default" w:ascii="Times New Roman" w:hAnsi="Times New Roman" w:eastAsia="仿宋" w:cs="Times New Roman"/>
          <w:color w:val="000000" w:themeColor="text1"/>
          <w:sz w:val="24"/>
          <w:szCs w:val="24"/>
          <w:highlight w:val="none"/>
          <w:lang w:val="zh-CN"/>
          <w14:textFill>
            <w14:solidFill>
              <w14:schemeClr w14:val="tx1"/>
            </w14:solidFill>
          </w14:textFill>
        </w:rPr>
        <w:t>、南京市政府采购供应商信用记录表暨信用承诺书</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_Toc15105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56</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p>
    <w:p w14:paraId="34FF4681">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fldChar w:fldCharType="end"/>
      </w:r>
    </w:p>
    <w:p w14:paraId="326F6630">
      <w:pPr>
        <w:spacing w:line="360" w:lineRule="auto"/>
        <w:rPr>
          <w:rFonts w:hint="default" w:ascii="Times New Roman" w:hAnsi="Times New Roman" w:eastAsia="仿宋" w:cs="Times New Roman"/>
          <w:color w:val="000000" w:themeColor="text1"/>
          <w:highlight w:val="none"/>
          <w14:textFill>
            <w14:solidFill>
              <w14:schemeClr w14:val="tx1"/>
            </w14:solidFill>
          </w14:textFill>
        </w:rPr>
      </w:pPr>
    </w:p>
    <w:p w14:paraId="57574425">
      <w:pPr>
        <w:widowControl/>
        <w:shd w:val="clear" w:color="auto" w:fill="FFFFFF"/>
        <w:spacing w:line="360" w:lineRule="auto"/>
        <w:jc w:val="center"/>
        <w:rPr>
          <w:rFonts w:hint="default" w:ascii="Times New Roman" w:hAnsi="Times New Roman" w:eastAsia="仿宋" w:cs="Times New Roman"/>
          <w:b/>
          <w:color w:val="000000" w:themeColor="text1"/>
          <w:sz w:val="36"/>
          <w:szCs w:val="36"/>
          <w:highlight w:val="none"/>
          <w14:textFill>
            <w14:solidFill>
              <w14:schemeClr w14:val="tx1"/>
            </w14:solidFill>
          </w14:textFill>
        </w:rPr>
      </w:pPr>
    </w:p>
    <w:p w14:paraId="27D4FAE2">
      <w:pPr>
        <w:pStyle w:val="2"/>
        <w:rPr>
          <w:rFonts w:hint="default" w:ascii="Times New Roman" w:hAnsi="Times New Roman" w:eastAsia="仿宋" w:cs="Times New Roman"/>
          <w:color w:val="000000" w:themeColor="text1"/>
          <w:szCs w:val="21"/>
          <w:highlight w:val="none"/>
          <w14:textFill>
            <w14:solidFill>
              <w14:schemeClr w14:val="tx1"/>
            </w14:solidFill>
          </w14:textFill>
        </w:rPr>
        <w:sectPr>
          <w:footerReference r:id="rId5" w:type="default"/>
          <w:endnotePr>
            <w:numFmt w:val="decimal"/>
          </w:endnotePr>
          <w:pgSz w:w="11906" w:h="16838"/>
          <w:pgMar w:top="1417" w:right="1757" w:bottom="1417" w:left="1757" w:header="850" w:footer="720" w:gutter="0"/>
          <w:pgNumType w:start="1"/>
          <w:cols w:space="720" w:num="1"/>
          <w:docGrid w:linePitch="360" w:charSpace="0"/>
        </w:sectPr>
      </w:pPr>
      <w:bookmarkStart w:id="3" w:name="_Toc481057143"/>
      <w:bookmarkStart w:id="4" w:name="_Hlk52290185"/>
      <w:bookmarkStart w:id="5" w:name="_Hlk54715254"/>
    </w:p>
    <w:p w14:paraId="7737310B">
      <w:pPr>
        <w:pStyle w:val="2"/>
        <w:spacing w:line="360" w:lineRule="auto"/>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 </w:t>
      </w:r>
      <w:bookmarkStart w:id="6" w:name="_Toc19058"/>
      <w:bookmarkStart w:id="7" w:name="_Toc10141"/>
      <w:r>
        <w:rPr>
          <w:rFonts w:hint="default" w:ascii="Times New Roman" w:hAnsi="Times New Roman" w:eastAsia="仿宋" w:cs="Times New Roman"/>
          <w:color w:val="000000" w:themeColor="text1"/>
          <w:highlight w:val="none"/>
          <w14:textFill>
            <w14:solidFill>
              <w14:schemeClr w14:val="tx1"/>
            </w14:solidFill>
          </w14:textFill>
        </w:rPr>
        <w:t>招标公告</w:t>
      </w:r>
      <w:bookmarkEnd w:id="3"/>
      <w:bookmarkEnd w:id="6"/>
      <w:bookmarkEnd w:id="7"/>
    </w:p>
    <w:p w14:paraId="7CC38B7D">
      <w:pPr>
        <w:widowControl/>
        <w:pBdr>
          <w:top w:val="single" w:color="auto" w:sz="4" w:space="1"/>
          <w:left w:val="single" w:color="auto" w:sz="4" w:space="4"/>
          <w:bottom w:val="single" w:color="auto" w:sz="4" w:space="1"/>
          <w:right w:val="single" w:color="auto" w:sz="4" w:space="4"/>
        </w:pBdr>
        <w:spacing w:line="360" w:lineRule="auto"/>
        <w:ind w:firstLine="514"/>
        <w:rPr>
          <w:rFonts w:hint="default" w:ascii="Times New Roman" w:hAnsi="Times New Roman" w:eastAsia="仿宋" w:cs="Times New Roman"/>
          <w:b/>
          <w:bCs/>
          <w:color w:val="000000" w:themeColor="text1"/>
          <w:spacing w:val="8"/>
          <w:sz w:val="24"/>
          <w:highlight w:val="none"/>
          <w14:textFill>
            <w14:solidFill>
              <w14:schemeClr w14:val="tx1"/>
            </w14:solidFill>
          </w14:textFill>
        </w:rPr>
      </w:pPr>
      <w:r>
        <w:rPr>
          <w:rFonts w:hint="default" w:ascii="Times New Roman" w:hAnsi="Times New Roman" w:eastAsia="仿宋" w:cs="Times New Roman"/>
          <w:b/>
          <w:bCs/>
          <w:color w:val="000000" w:themeColor="text1"/>
          <w:spacing w:val="8"/>
          <w:sz w:val="24"/>
          <w:highlight w:val="none"/>
          <w14:textFill>
            <w14:solidFill>
              <w14:schemeClr w14:val="tx1"/>
            </w14:solidFill>
          </w14:textFill>
        </w:rPr>
        <w:t>项目概况</w:t>
      </w:r>
    </w:p>
    <w:p w14:paraId="73D97CBC">
      <w:pPr>
        <w:widowControl/>
        <w:pBdr>
          <w:top w:val="single" w:color="auto" w:sz="4" w:space="1"/>
          <w:left w:val="single" w:color="auto" w:sz="4" w:space="4"/>
          <w:bottom w:val="single" w:color="auto" w:sz="4" w:space="1"/>
          <w:right w:val="single" w:color="auto" w:sz="4" w:space="4"/>
        </w:pBdr>
        <w:spacing w:line="360" w:lineRule="auto"/>
        <w:ind w:firstLine="482"/>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b/>
          <w:bCs/>
          <w:color w:val="000000" w:themeColor="text1"/>
          <w:sz w:val="24"/>
          <w:highlight w:val="none"/>
          <w:u w:val="single"/>
          <w:lang w:eastAsia="zh-CN"/>
          <w14:textFill>
            <w14:solidFill>
              <w14:schemeClr w14:val="tx1"/>
            </w14:solidFill>
          </w14:textFill>
        </w:rPr>
        <w:t>2026年-2029年经济服务中心安保服务项目</w:t>
      </w:r>
      <w:r>
        <w:rPr>
          <w:rFonts w:hint="default" w:ascii="Times New Roman" w:hAnsi="Times New Roman" w:eastAsia="仿宋" w:cs="Times New Roman"/>
          <w:color w:val="000000" w:themeColor="text1"/>
          <w:spacing w:val="8"/>
          <w:sz w:val="24"/>
          <w:highlight w:val="none"/>
          <w14:textFill>
            <w14:solidFill>
              <w14:schemeClr w14:val="tx1"/>
            </w14:solidFill>
          </w14:textFill>
        </w:rPr>
        <w:t>的潜在投标人应在</w:t>
      </w:r>
      <w:r>
        <w:rPr>
          <w:rFonts w:hint="default" w:ascii="Times New Roman" w:hAnsi="Times New Roman" w:eastAsia="仿宋" w:cs="Times New Roman"/>
          <w:color w:val="000000" w:themeColor="text1"/>
          <w:spacing w:val="8"/>
          <w:sz w:val="24"/>
          <w:highlight w:val="none"/>
          <w:u w:val="single"/>
          <w14:textFill>
            <w14:solidFill>
              <w14:schemeClr w14:val="tx1"/>
            </w14:solidFill>
          </w14:textFill>
        </w:rPr>
        <w:t>苏采云系统网上注册登记成功后系统内免费下载</w:t>
      </w:r>
      <w:r>
        <w:rPr>
          <w:rFonts w:hint="default" w:ascii="Times New Roman" w:hAnsi="Times New Roman" w:eastAsia="仿宋" w:cs="Times New Roman"/>
          <w:color w:val="000000" w:themeColor="text1"/>
          <w:sz w:val="24"/>
          <w:highlight w:val="none"/>
          <w14:textFill>
            <w14:solidFill>
              <w14:schemeClr w14:val="tx1"/>
            </w14:solidFill>
          </w14:textFill>
        </w:rPr>
        <w:t>获取采购文件，并于</w:t>
      </w:r>
      <w:r>
        <w:rPr>
          <w:rFonts w:hint="default" w:ascii="Times New Roman" w:hAnsi="Times New Roman" w:eastAsia="仿宋" w:cs="Times New Roman"/>
          <w:b/>
          <w:bCs/>
          <w:iCs/>
          <w:color w:val="000000" w:themeColor="text1"/>
          <w:spacing w:val="8"/>
          <w:sz w:val="24"/>
          <w:highlight w:val="none"/>
          <w:u w:val="single"/>
          <w14:textFill>
            <w14:solidFill>
              <w14:schemeClr w14:val="tx1"/>
            </w14:solidFill>
          </w14:textFill>
        </w:rPr>
        <w:t>202</w:t>
      </w:r>
      <w:r>
        <w:rPr>
          <w:rFonts w:hint="eastAsia" w:eastAsia="仿宋" w:cs="Times New Roman"/>
          <w:b/>
          <w:bCs/>
          <w:iCs/>
          <w:color w:val="000000" w:themeColor="text1"/>
          <w:spacing w:val="8"/>
          <w:sz w:val="24"/>
          <w:highlight w:val="none"/>
          <w:u w:val="single"/>
          <w:lang w:val="en-US" w:eastAsia="zh-CN"/>
          <w14:textFill>
            <w14:solidFill>
              <w14:schemeClr w14:val="tx1"/>
            </w14:solidFill>
          </w14:textFill>
        </w:rPr>
        <w:t>6</w:t>
      </w:r>
      <w:r>
        <w:rPr>
          <w:rFonts w:hint="default" w:ascii="Times New Roman" w:hAnsi="Times New Roman" w:eastAsia="仿宋" w:cs="Times New Roman"/>
          <w:b/>
          <w:bCs/>
          <w:color w:val="000000" w:themeColor="text1"/>
          <w:spacing w:val="8"/>
          <w:sz w:val="24"/>
          <w:highlight w:val="none"/>
          <w:u w:val="single"/>
          <w14:textFill>
            <w14:solidFill>
              <w14:schemeClr w14:val="tx1"/>
            </w14:solidFill>
          </w14:textFill>
        </w:rPr>
        <w:t>年</w:t>
      </w:r>
      <w:r>
        <w:rPr>
          <w:rFonts w:hint="eastAsia" w:eastAsia="仿宋" w:cs="Times New Roman"/>
          <w:b/>
          <w:bCs/>
          <w:color w:val="000000" w:themeColor="text1"/>
          <w:spacing w:val="8"/>
          <w:sz w:val="24"/>
          <w:highlight w:val="none"/>
          <w:u w:val="single"/>
          <w:lang w:val="en-US" w:eastAsia="zh-CN"/>
          <w14:textFill>
            <w14:solidFill>
              <w14:schemeClr w14:val="tx1"/>
            </w14:solidFill>
          </w14:textFill>
        </w:rPr>
        <w:t>5</w:t>
      </w:r>
      <w:r>
        <w:rPr>
          <w:rFonts w:hint="default" w:ascii="Times New Roman" w:hAnsi="Times New Roman" w:eastAsia="仿宋" w:cs="Times New Roman"/>
          <w:b/>
          <w:bCs/>
          <w:color w:val="000000" w:themeColor="text1"/>
          <w:spacing w:val="8"/>
          <w:sz w:val="24"/>
          <w:highlight w:val="none"/>
          <w:u w:val="single"/>
          <w14:textFill>
            <w14:solidFill>
              <w14:schemeClr w14:val="tx1"/>
            </w14:solidFill>
          </w14:textFill>
        </w:rPr>
        <w:t>月</w:t>
      </w:r>
      <w:r>
        <w:rPr>
          <w:rFonts w:hint="eastAsia" w:eastAsia="仿宋" w:cs="Times New Roman"/>
          <w:b/>
          <w:bCs/>
          <w:color w:val="000000" w:themeColor="text1"/>
          <w:spacing w:val="8"/>
          <w:sz w:val="24"/>
          <w:highlight w:val="none"/>
          <w:u w:val="single"/>
          <w:lang w:val="en-US" w:eastAsia="zh-CN"/>
          <w14:textFill>
            <w14:solidFill>
              <w14:schemeClr w14:val="tx1"/>
            </w14:solidFill>
          </w14:textFill>
        </w:rPr>
        <w:t>7</w:t>
      </w:r>
      <w:r>
        <w:rPr>
          <w:rFonts w:hint="default" w:ascii="Times New Roman" w:hAnsi="Times New Roman" w:eastAsia="仿宋" w:cs="Times New Roman"/>
          <w:b/>
          <w:bCs/>
          <w:color w:val="000000" w:themeColor="text1"/>
          <w:spacing w:val="8"/>
          <w:sz w:val="24"/>
          <w:highlight w:val="none"/>
          <w:u w:val="single"/>
          <w14:textFill>
            <w14:solidFill>
              <w14:schemeClr w14:val="tx1"/>
            </w14:solidFill>
          </w14:textFill>
        </w:rPr>
        <w:t>日</w:t>
      </w:r>
      <w:r>
        <w:rPr>
          <w:rFonts w:hint="eastAsia" w:eastAsia="仿宋" w:cs="Times New Roman"/>
          <w:b/>
          <w:bCs/>
          <w:color w:val="000000" w:themeColor="text1"/>
          <w:sz w:val="24"/>
          <w:highlight w:val="none"/>
          <w:u w:val="single"/>
          <w:lang w:val="en-US" w:eastAsia="zh-CN"/>
          <w14:textFill>
            <w14:solidFill>
              <w14:schemeClr w14:val="tx1"/>
            </w14:solidFill>
          </w14:textFill>
        </w:rPr>
        <w:t>9</w:t>
      </w:r>
      <w:r>
        <w:rPr>
          <w:rFonts w:hint="default" w:ascii="Times New Roman" w:hAnsi="Times New Roman" w:eastAsia="仿宋" w:cs="Times New Roman"/>
          <w:b/>
          <w:bCs/>
          <w:color w:val="000000" w:themeColor="text1"/>
          <w:sz w:val="24"/>
          <w:highlight w:val="none"/>
          <w:u w:val="single"/>
          <w14:textFill>
            <w14:solidFill>
              <w14:schemeClr w14:val="tx1"/>
            </w14:solidFill>
          </w14:textFill>
        </w:rPr>
        <w:t>点</w:t>
      </w:r>
      <w:r>
        <w:rPr>
          <w:rFonts w:hint="eastAsia" w:eastAsia="仿宋" w:cs="Times New Roman"/>
          <w:b/>
          <w:bCs/>
          <w:color w:val="000000" w:themeColor="text1"/>
          <w:sz w:val="24"/>
          <w:highlight w:val="none"/>
          <w:u w:val="single"/>
          <w:lang w:val="en-US" w:eastAsia="zh-CN"/>
          <w14:textFill>
            <w14:solidFill>
              <w14:schemeClr w14:val="tx1"/>
            </w14:solidFill>
          </w14:textFill>
        </w:rPr>
        <w:t>3</w:t>
      </w:r>
      <w:r>
        <w:rPr>
          <w:rFonts w:hint="default" w:ascii="Times New Roman" w:hAnsi="Times New Roman" w:eastAsia="仿宋" w:cs="Times New Roman"/>
          <w:b/>
          <w:bCs/>
          <w:color w:val="000000" w:themeColor="text1"/>
          <w:sz w:val="24"/>
          <w:highlight w:val="none"/>
          <w:u w:val="single"/>
          <w14:textFill>
            <w14:solidFill>
              <w14:schemeClr w14:val="tx1"/>
            </w14:solidFill>
          </w14:textFill>
        </w:rPr>
        <w:t>0分</w:t>
      </w:r>
      <w:r>
        <w:rPr>
          <w:rFonts w:hint="default" w:ascii="Times New Roman" w:hAnsi="Times New Roman" w:eastAsia="仿宋" w:cs="Times New Roman"/>
          <w:color w:val="000000" w:themeColor="text1"/>
          <w:sz w:val="24"/>
          <w:highlight w:val="none"/>
          <w14:textFill>
            <w14:solidFill>
              <w14:schemeClr w14:val="tx1"/>
            </w14:solidFill>
          </w14:textFill>
        </w:rPr>
        <w:t>（北京时间）前递交投标文件。</w:t>
      </w:r>
    </w:p>
    <w:p w14:paraId="1AF0B2C9">
      <w:pPr>
        <w:spacing w:line="360" w:lineRule="auto"/>
        <w:ind w:firstLine="482"/>
        <w:jc w:val="lef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一、项目基本情况</w:t>
      </w:r>
      <w:bookmarkEnd w:id="4"/>
      <w:bookmarkEnd w:id="5"/>
    </w:p>
    <w:p w14:paraId="613C897E">
      <w:pPr>
        <w:spacing w:line="360" w:lineRule="auto"/>
        <w:ind w:firstLine="480"/>
        <w:rPr>
          <w:rFonts w:hint="eastAsia" w:ascii="Times New Roman" w:hAnsi="Times New Roman"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1.1项目编号：</w:t>
      </w:r>
      <w:r>
        <w:rPr>
          <w:rFonts w:hint="eastAsia" w:eastAsia="仿宋" w:cs="Times New Roman"/>
          <w:bCs/>
          <w:color w:val="000000" w:themeColor="text1"/>
          <w:sz w:val="24"/>
          <w:highlight w:val="none"/>
          <w:lang w:eastAsia="zh-CN"/>
          <w14:textFill>
            <w14:solidFill>
              <w14:schemeClr w14:val="tx1"/>
            </w14:solidFill>
          </w14:textFill>
        </w:rPr>
        <w:t>JSZC-320114-NJXN-G2026-0002</w:t>
      </w:r>
    </w:p>
    <w:p w14:paraId="171162AF">
      <w:pPr>
        <w:spacing w:line="360" w:lineRule="auto"/>
        <w:ind w:firstLine="480"/>
        <w:rPr>
          <w:rFonts w:hint="eastAsia" w:ascii="Times New Roman" w:hAnsi="Times New Roman"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1.2项目名称：</w:t>
      </w:r>
      <w:r>
        <w:rPr>
          <w:rFonts w:hint="eastAsia" w:eastAsia="仿宋" w:cs="Times New Roman"/>
          <w:bCs/>
          <w:color w:val="000000" w:themeColor="text1"/>
          <w:sz w:val="24"/>
          <w:highlight w:val="none"/>
          <w:lang w:eastAsia="zh-CN"/>
          <w14:textFill>
            <w14:solidFill>
              <w14:schemeClr w14:val="tx1"/>
            </w14:solidFill>
          </w14:textFill>
        </w:rPr>
        <w:t>2026年-2029年经济服务中心安保服务项目</w:t>
      </w:r>
    </w:p>
    <w:p w14:paraId="00D6958C">
      <w:pPr>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1.3预算金额：人民币</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243</w:t>
      </w:r>
      <w:r>
        <w:rPr>
          <w:rFonts w:hint="default" w:ascii="Times New Roman" w:hAnsi="Times New Roman" w:eastAsia="仿宋" w:cs="Times New Roman"/>
          <w:bCs/>
          <w:color w:val="000000" w:themeColor="text1"/>
          <w:sz w:val="24"/>
          <w:highlight w:val="none"/>
          <w14:textFill>
            <w14:solidFill>
              <w14:schemeClr w14:val="tx1"/>
            </w14:solidFill>
          </w14:textFill>
        </w:rPr>
        <w:t>万元</w:t>
      </w:r>
      <w:r>
        <w:rPr>
          <w:rFonts w:hint="eastAsia" w:eastAsia="仿宋" w:cs="Times New Roman"/>
          <w:bCs/>
          <w:color w:val="000000" w:themeColor="text1"/>
          <w:sz w:val="24"/>
          <w:highlight w:val="none"/>
          <w:lang w:eastAsia="zh-CN"/>
          <w14:textFill>
            <w14:solidFill>
              <w14:schemeClr w14:val="tx1"/>
            </w14:solidFill>
          </w14:textFill>
        </w:rPr>
        <w:t>（</w:t>
      </w:r>
      <w:r>
        <w:rPr>
          <w:rFonts w:hint="eastAsia" w:eastAsia="仿宋" w:cs="Times New Roman"/>
          <w:bCs/>
          <w:color w:val="000000" w:themeColor="text1"/>
          <w:sz w:val="24"/>
          <w:highlight w:val="none"/>
          <w:lang w:val="en-US" w:eastAsia="zh-CN"/>
          <w14:textFill>
            <w14:solidFill>
              <w14:schemeClr w14:val="tx1"/>
            </w14:solidFill>
          </w14:textFill>
        </w:rPr>
        <w:t>三年</w:t>
      </w:r>
      <w:r>
        <w:rPr>
          <w:rFonts w:hint="eastAsia" w:eastAsia="仿宋" w:cs="Times New Roman"/>
          <w:bCs/>
          <w:color w:val="000000" w:themeColor="text1"/>
          <w:sz w:val="24"/>
          <w:highlight w:val="none"/>
          <w:lang w:eastAsia="zh-CN"/>
          <w14:textFill>
            <w14:solidFill>
              <w14:schemeClr w14:val="tx1"/>
            </w14:solidFill>
          </w14:textFill>
        </w:rPr>
        <w:t>）</w:t>
      </w:r>
      <w:r>
        <w:rPr>
          <w:rFonts w:hint="default" w:ascii="Times New Roman" w:hAnsi="Times New Roman" w:eastAsia="仿宋" w:cs="Times New Roman"/>
          <w:bCs/>
          <w:color w:val="000000" w:themeColor="text1"/>
          <w:sz w:val="24"/>
          <w:highlight w:val="none"/>
          <w14:textFill>
            <w14:solidFill>
              <w14:schemeClr w14:val="tx1"/>
            </w14:solidFill>
          </w14:textFill>
        </w:rPr>
        <w:t>；</w:t>
      </w:r>
    </w:p>
    <w:p w14:paraId="2908D06E">
      <w:pPr>
        <w:pStyle w:val="89"/>
        <w:spacing w:line="360" w:lineRule="auto"/>
        <w:ind w:firstLine="480"/>
        <w:rPr>
          <w:rFonts w:hint="default"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仿宋" w:cs="Times New Roman"/>
          <w:bCs/>
          <w:color w:val="000000" w:themeColor="text1"/>
          <w:sz w:val="24"/>
          <w:szCs w:val="24"/>
          <w:highlight w:val="none"/>
          <w14:textFill>
            <w14:solidFill>
              <w14:schemeClr w14:val="tx1"/>
            </w14:solidFill>
          </w14:textFill>
        </w:rPr>
        <w:t>1.4最高限价：</w:t>
      </w:r>
      <w:r>
        <w:rPr>
          <w:rFonts w:hint="default" w:ascii="Times New Roman" w:hAnsi="Times New Roman" w:eastAsia="仿宋" w:cs="Times New Roman"/>
          <w:color w:val="000000" w:themeColor="text1"/>
          <w:spacing w:val="8"/>
          <w:sz w:val="24"/>
          <w:szCs w:val="24"/>
          <w:highlight w:val="none"/>
          <w14:textFill>
            <w14:solidFill>
              <w14:schemeClr w14:val="tx1"/>
            </w14:solidFill>
          </w14:textFill>
        </w:rPr>
        <w:t>人民</w:t>
      </w:r>
      <w:r>
        <w:rPr>
          <w:rFonts w:hint="default"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币</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243</w:t>
      </w:r>
      <w:r>
        <w:rPr>
          <w:rFonts w:hint="default"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万元</w:t>
      </w:r>
      <w:r>
        <w:rPr>
          <w:rFonts w:hint="eastAsia" w:eastAsia="仿宋" w:cs="Times New Roman"/>
          <w:bCs/>
          <w:color w:val="000000" w:themeColor="text1"/>
          <w:sz w:val="24"/>
          <w:highlight w:val="none"/>
          <w:lang w:eastAsia="zh-CN"/>
          <w14:textFill>
            <w14:solidFill>
              <w14:schemeClr w14:val="tx1"/>
            </w14:solidFill>
          </w14:textFill>
        </w:rPr>
        <w:t>（</w:t>
      </w:r>
      <w:r>
        <w:rPr>
          <w:rFonts w:hint="eastAsia" w:eastAsia="仿宋" w:cs="Times New Roman"/>
          <w:bCs/>
          <w:color w:val="000000" w:themeColor="text1"/>
          <w:sz w:val="24"/>
          <w:highlight w:val="none"/>
          <w:lang w:val="en-US" w:eastAsia="zh-CN"/>
          <w14:textFill>
            <w14:solidFill>
              <w14:schemeClr w14:val="tx1"/>
            </w14:solidFill>
          </w14:textFill>
        </w:rPr>
        <w:t>三年</w:t>
      </w:r>
      <w:r>
        <w:rPr>
          <w:rFonts w:hint="eastAsia"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81</w:t>
      </w:r>
      <w:r>
        <w:rPr>
          <w:rFonts w:hint="eastAsia"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万元/年</w:t>
      </w:r>
      <w:r>
        <w:rPr>
          <w:rFonts w:hint="default"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w:t>
      </w:r>
    </w:p>
    <w:p w14:paraId="5868A6F6">
      <w:pPr>
        <w:numPr>
          <w:ilvl w:val="0"/>
          <w:numId w:val="0"/>
        </w:numPr>
        <w:spacing w:line="360" w:lineRule="auto"/>
        <w:ind w:left="426" w:hanging="2"/>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1.5采购需求：</w:t>
      </w:r>
    </w:p>
    <w:p w14:paraId="040BEFC9">
      <w:pPr>
        <w:numPr>
          <w:ilvl w:val="0"/>
          <w:numId w:val="0"/>
        </w:numPr>
        <w:spacing w:line="360" w:lineRule="auto"/>
        <w:ind w:left="426" w:hanging="2"/>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t>(1)</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门岗</w:t>
      </w:r>
      <w:r>
        <w:rPr>
          <w:rFonts w:hint="default" w:ascii="Times New Roman" w:hAnsi="Times New Roman" w:eastAsia="仿宋" w:cs="Times New Roman"/>
          <w:color w:val="000000" w:themeColor="text1"/>
          <w:sz w:val="24"/>
          <w:szCs w:val="24"/>
          <w:highlight w:val="none"/>
          <w14:textFill>
            <w14:solidFill>
              <w14:schemeClr w14:val="tx1"/>
            </w14:solidFill>
          </w14:textFill>
        </w:rPr>
        <w:t>24小时安保值班，</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进出口人员、物品盘查与秩序维护；</w:t>
      </w:r>
    </w:p>
    <w:p w14:paraId="6B254001">
      <w:pPr>
        <w:numPr>
          <w:ilvl w:val="0"/>
          <w:numId w:val="0"/>
        </w:numPr>
        <w:spacing w:line="360" w:lineRule="auto"/>
        <w:ind w:left="426" w:hanging="2"/>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t>(2)</w:t>
      </w:r>
      <w:r>
        <w:rPr>
          <w:rFonts w:hint="default" w:ascii="Times New Roman" w:hAnsi="Times New Roman" w:eastAsia="仿宋" w:cs="Times New Roman"/>
          <w:color w:val="000000" w:themeColor="text1"/>
          <w:sz w:val="24"/>
          <w:szCs w:val="24"/>
          <w:highlight w:val="none"/>
          <w14:textFill>
            <w14:solidFill>
              <w14:schemeClr w14:val="tx1"/>
            </w14:solidFill>
          </w14:textFill>
        </w:rPr>
        <w:t>院内、外车辆停放</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引导及行车</w:t>
      </w:r>
      <w:r>
        <w:rPr>
          <w:rFonts w:hint="default" w:ascii="Times New Roman" w:hAnsi="Times New Roman" w:eastAsia="仿宋" w:cs="Times New Roman"/>
          <w:color w:val="000000" w:themeColor="text1"/>
          <w:sz w:val="24"/>
          <w:szCs w:val="24"/>
          <w:highlight w:val="none"/>
          <w:lang w:val="zh-CN"/>
          <w14:textFill>
            <w14:solidFill>
              <w14:schemeClr w14:val="tx1"/>
            </w14:solidFill>
          </w14:textFill>
        </w:rPr>
        <w:t>秩序管理</w:t>
      </w:r>
      <w:r>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t>；</w:t>
      </w:r>
    </w:p>
    <w:p w14:paraId="7D1F5A26">
      <w:pPr>
        <w:numPr>
          <w:ilvl w:val="0"/>
          <w:numId w:val="0"/>
        </w:numPr>
        <w:spacing w:line="360" w:lineRule="auto"/>
        <w:ind w:left="426" w:hanging="2"/>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t>(3)</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办公区域内的24小时安全巡查；</w:t>
      </w:r>
    </w:p>
    <w:p w14:paraId="2B146599">
      <w:pPr>
        <w:numPr>
          <w:ilvl w:val="0"/>
          <w:numId w:val="0"/>
        </w:numPr>
        <w:spacing w:line="360" w:lineRule="auto"/>
        <w:ind w:left="426" w:hanging="2"/>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t>(4)</w:t>
      </w:r>
      <w:r>
        <w:rPr>
          <w:rFonts w:hint="default" w:ascii="Times New Roman" w:hAnsi="Times New Roman" w:eastAsia="仿宋" w:cs="Times New Roman"/>
          <w:color w:val="000000" w:themeColor="text1"/>
          <w:sz w:val="24"/>
          <w:szCs w:val="24"/>
          <w:highlight w:val="none"/>
          <w14:textFill>
            <w14:solidFill>
              <w14:schemeClr w14:val="tx1"/>
            </w14:solidFill>
          </w14:textFill>
        </w:rPr>
        <w:t>报刊、信件、快递的收发</w:t>
      </w:r>
      <w:r>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t>；</w:t>
      </w:r>
    </w:p>
    <w:p w14:paraId="79B57525">
      <w:pPr>
        <w:numPr>
          <w:ilvl w:val="0"/>
          <w:numId w:val="0"/>
        </w:numPr>
        <w:spacing w:line="360" w:lineRule="auto"/>
        <w:ind w:left="426" w:hanging="2"/>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t>(5)</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来访人员引导及传达；</w:t>
      </w:r>
    </w:p>
    <w:p w14:paraId="13441330">
      <w:pPr>
        <w:numPr>
          <w:ilvl w:val="0"/>
          <w:numId w:val="0"/>
        </w:numPr>
        <w:spacing w:line="360" w:lineRule="auto"/>
        <w:ind w:left="426" w:hanging="2"/>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(6)</w:t>
      </w:r>
      <w:r>
        <w:rPr>
          <w:rFonts w:hint="default" w:ascii="Times New Roman" w:hAnsi="Times New Roman" w:eastAsia="仿宋" w:cs="Times New Roman"/>
          <w:color w:val="000000" w:themeColor="text1"/>
          <w:sz w:val="24"/>
          <w:szCs w:val="24"/>
          <w:highlight w:val="none"/>
          <w14:textFill>
            <w14:solidFill>
              <w14:schemeClr w14:val="tx1"/>
            </w14:solidFill>
          </w14:textFill>
        </w:rPr>
        <w:t>突发事件的应急处理工作。</w:t>
      </w:r>
    </w:p>
    <w:p w14:paraId="1ADF68F9">
      <w:pPr>
        <w:spacing w:line="360" w:lineRule="auto"/>
        <w:ind w:firstLine="480"/>
        <w:rPr>
          <w:rFonts w:hint="eastAsia" w:eastAsia="仿宋" w:cs="Times New Roman"/>
          <w:bCs/>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1.6合同履行期限：</w:t>
      </w:r>
      <w:r>
        <w:rPr>
          <w:rFonts w:hint="eastAsia" w:eastAsia="仿宋" w:cs="Times New Roman"/>
          <w:bCs/>
          <w:color w:val="000000" w:themeColor="text1"/>
          <w:sz w:val="24"/>
          <w:highlight w:val="none"/>
          <w:lang w:val="en-US" w:eastAsia="zh-CN"/>
          <w14:textFill>
            <w14:solidFill>
              <w14:schemeClr w14:val="tx1"/>
            </w14:solidFill>
          </w14:textFill>
        </w:rPr>
        <w:t>三年</w:t>
      </w:r>
    </w:p>
    <w:p w14:paraId="563E0E52">
      <w:pPr>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1.7本项目标的所属行业：根据《关于印发中小企业划型标准规定的通知》（工信部联企业〔2011〕300号）及《国家统计局关于印发&lt;统计上大中小微型企业划分办法（2017）&gt;的通知》（国统字〔2017〕213号）等文件规定，本项目所属行业为</w:t>
      </w:r>
      <w:r>
        <w:rPr>
          <w:rFonts w:hint="eastAsia" w:ascii="仿宋" w:hAnsi="仿宋" w:eastAsia="仿宋" w:cs="仿宋"/>
          <w:color w:val="000000" w:themeColor="text1"/>
          <w:sz w:val="24"/>
          <w:szCs w:val="24"/>
          <w:highlight w:val="none"/>
          <w14:textFill>
            <w14:solidFill>
              <w14:schemeClr w14:val="tx1"/>
            </w14:solidFill>
          </w14:textFill>
        </w:rPr>
        <w:t>“</w:t>
      </w:r>
      <w:r>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t>商务服务业</w:t>
      </w:r>
      <w:r>
        <w:rPr>
          <w:rFonts w:hint="eastAsia" w:ascii="仿宋" w:hAnsi="仿宋" w:eastAsia="仿宋" w:cs="仿宋"/>
          <w:color w:val="000000" w:themeColor="text1"/>
          <w:sz w:val="24"/>
          <w:szCs w:val="24"/>
          <w:highlight w:val="none"/>
          <w14:textFill>
            <w14:solidFill>
              <w14:schemeClr w14:val="tx1"/>
            </w14:solidFill>
          </w14:textFill>
        </w:rPr>
        <w:t>”</w:t>
      </w:r>
      <w:r>
        <w:rPr>
          <w:rFonts w:hint="default" w:ascii="Times New Roman" w:hAnsi="Times New Roman" w:eastAsia="仿宋" w:cs="Times New Roman"/>
          <w:bCs/>
          <w:color w:val="000000" w:themeColor="text1"/>
          <w:sz w:val="24"/>
          <w:highlight w:val="none"/>
          <w14:textFill>
            <w14:solidFill>
              <w14:schemeClr w14:val="tx1"/>
            </w14:solidFill>
          </w14:textFill>
        </w:rPr>
        <w:t>。</w:t>
      </w:r>
    </w:p>
    <w:p w14:paraId="4F443914">
      <w:pPr>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1.8本项目（是/否）接受联合体：否</w:t>
      </w:r>
    </w:p>
    <w:p w14:paraId="7CCD3B51">
      <w:pPr>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1.9是否接受进口产品：否</w:t>
      </w:r>
    </w:p>
    <w:p w14:paraId="40779C21">
      <w:pPr>
        <w:spacing w:line="360" w:lineRule="auto"/>
        <w:ind w:firstLine="482"/>
        <w:jc w:val="lef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二、申请人的资格要求：</w:t>
      </w:r>
    </w:p>
    <w:p w14:paraId="0642E232">
      <w:pPr>
        <w:spacing w:line="360" w:lineRule="auto"/>
        <w:ind w:firstLine="514"/>
        <w:jc w:val="left"/>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2.1满足《中华人民共和国政府采购法》第二十二条规定：</w:t>
      </w:r>
    </w:p>
    <w:p w14:paraId="7310D5D0">
      <w:pPr>
        <w:shd w:val="clear" w:color="auto"/>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具有独立承担民事责任的能力（法人或者其他组织提供营业执照或法人证书，自然人提供身份证）</w:t>
      </w:r>
    </w:p>
    <w:p w14:paraId="6E9E9885">
      <w:pPr>
        <w:shd w:val="clear" w:color="auto"/>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w:t>
      </w:r>
    </w:p>
    <w:p w14:paraId="45E2C7F7">
      <w:pPr>
        <w:shd w:val="clear" w:color="auto"/>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具有履行合同所必需的设备和专业技术能力（根据项目需求提供履行合同所必需的设备和专业技术能力的声明或证明材料）</w:t>
      </w:r>
    </w:p>
    <w:p w14:paraId="146C8837">
      <w:pPr>
        <w:shd w:val="clear" w:color="auto"/>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参加本项目政府采购活动前三年内，在经营活动中没有重大违法记录（提供参加本次政府采购活动前3年内在经营活动中没有重大违法记录的书面声明）</w:t>
      </w:r>
    </w:p>
    <w:p w14:paraId="2864FAAD">
      <w:pPr>
        <w:shd w:val="clear" w:color="auto"/>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有依法缴纳税收和社会保障资金的良好记录（提供参加本次政府采购活动前半年内（至少一个月）依法缴纳税收和社会保障资金的相关材料，依法享受免缴、缓缴的，提供证明材料）</w:t>
      </w:r>
    </w:p>
    <w:p w14:paraId="304345B2">
      <w:pPr>
        <w:shd w:val="clear" w:color="auto"/>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法律、行政法规规定的其他条件：无</w:t>
      </w:r>
    </w:p>
    <w:p w14:paraId="1411274B">
      <w:pPr>
        <w:shd w:val="clear" w:color="auto"/>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根据《关于在政府采购活动中推行信用承诺制的通知》（宁财购通[2021]5号）的规定，以上（2）～（6）涉及的证明材料，投标人可以在投标文件中一次性提交，也可以在投标文件中提供满足相应条件的书面承诺书（详见招标文件第六章），不再需要提供上述涉及的证明材料。</w:t>
      </w:r>
    </w:p>
    <w:p w14:paraId="0DF2B4F0">
      <w:pPr>
        <w:shd w:val="clear" w:color="auto"/>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p>
    <w:p w14:paraId="797D2CD2">
      <w:pPr>
        <w:shd w:val="clear" w:color="auto"/>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供应商涉及以下情形的，不适用信用承诺，仍须提供上述证明材料：</w:t>
      </w:r>
    </w:p>
    <w:p w14:paraId="0ABABFB9">
      <w:pPr>
        <w:shd w:val="clear" w:color="auto"/>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（1）供应商被列入严重失信主体名单；</w:t>
      </w:r>
    </w:p>
    <w:p w14:paraId="4914F4BD">
      <w:pPr>
        <w:shd w:val="clear" w:color="auto"/>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（2）被相关监管部门作出行政处罚且尚在处罚有效期内；</w:t>
      </w:r>
    </w:p>
    <w:p w14:paraId="0DF7534C">
      <w:pPr>
        <w:shd w:val="clear" w:color="auto"/>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（3）其他法律、行政法规规定的不适用信用承诺的情形。</w:t>
      </w:r>
    </w:p>
    <w:p w14:paraId="077C6F65">
      <w:pPr>
        <w:shd w:val="clear" w:color="auto"/>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供应商对信用承诺内容的真实性、合法性、有效性负责。如作出虚假信用承诺，视同为“提供虚假材料谋取中标、成交”的违法行为。</w:t>
      </w:r>
    </w:p>
    <w:p w14:paraId="422DBEEA">
      <w:pPr>
        <w:spacing w:line="360" w:lineRule="auto"/>
        <w:ind w:firstLine="514"/>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2.2落实政府采购政策需满足的资格要求：</w:t>
      </w:r>
      <w:r>
        <w:rPr>
          <w:rFonts w:hint="default" w:ascii="Times New Roman" w:hAnsi="Times New Roman" w:eastAsia="仿宋" w:cs="Times New Roman"/>
          <w:bCs/>
          <w:color w:val="000000" w:themeColor="text1"/>
          <w:sz w:val="24"/>
          <w:highlight w:val="none"/>
          <w14:textFill>
            <w14:solidFill>
              <w14:schemeClr w14:val="tx1"/>
            </w14:solidFill>
          </w14:textFill>
        </w:rPr>
        <w:t>（如属于专门面向中小企业采购的项目，供应商应为中小微企业、监狱企业、残疾人福利单位）</w:t>
      </w:r>
    </w:p>
    <w:p w14:paraId="198B50E2">
      <w:pPr>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本项目按照以下</w:t>
      </w:r>
      <w:r>
        <w:rPr>
          <w:rFonts w:hint="default" w:ascii="Times New Roman" w:hAnsi="Times New Roman" w:eastAsia="仿宋" w:cs="Times New Roman"/>
          <w:b/>
          <w:bCs w:val="0"/>
          <w:color w:val="000000" w:themeColor="text1"/>
          <w:sz w:val="24"/>
          <w:highlight w:val="none"/>
          <w14:textFill>
            <w14:solidFill>
              <w14:schemeClr w14:val="tx1"/>
            </w14:solidFill>
          </w14:textFill>
        </w:rPr>
        <w:t>第（4）种</w:t>
      </w:r>
      <w:r>
        <w:rPr>
          <w:rFonts w:hint="default" w:ascii="Times New Roman" w:hAnsi="Times New Roman" w:eastAsia="仿宋" w:cs="Times New Roman"/>
          <w:bCs/>
          <w:color w:val="000000" w:themeColor="text1"/>
          <w:sz w:val="24"/>
          <w:highlight w:val="none"/>
          <w14:textFill>
            <w14:solidFill>
              <w14:schemeClr w14:val="tx1"/>
            </w14:solidFill>
          </w14:textFill>
        </w:rPr>
        <w:t>方式落实政府采购促进中小企业发展的要求：</w:t>
      </w:r>
    </w:p>
    <w:p w14:paraId="514520BF">
      <w:pPr>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（1）本项目整体专门面向中小企业采购服务。</w:t>
      </w:r>
    </w:p>
    <w:p w14:paraId="6724E894">
      <w:pPr>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（2）本项目整体专门面向小微企业采购服务。</w:t>
      </w:r>
    </w:p>
    <w:p w14:paraId="107EEEFB">
      <w:pPr>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（3）本项目通过以下第（）种方式预留部分采购份额采购中小企业服务：</w:t>
      </w:r>
    </w:p>
    <w:p w14:paraId="2B43D94A">
      <w:pPr>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①本项目要求供应商以联合体形式参加，中小企业合同金额应当达到的比例为_%。</w:t>
      </w:r>
    </w:p>
    <w:p w14:paraId="38589574">
      <w:pPr>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②本项目要求供应商进行合同分包，中小企业合同金额应当达到的比例为_%。</w:t>
      </w:r>
    </w:p>
    <w:p w14:paraId="1BBF273D">
      <w:pPr>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（4）本项目为非预留份额的采购项目或采购包，执行价格扣除优惠政策，具体详见第三章评标办法与标准。</w:t>
      </w:r>
    </w:p>
    <w:p w14:paraId="5309B012">
      <w:pPr>
        <w:spacing w:line="360" w:lineRule="auto"/>
        <w:ind w:firstLine="514"/>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2.3采购人根据采购项目的特殊要求规定的特定条件，并提供符合特殊要求的证明</w:t>
      </w:r>
      <w:r>
        <w:rPr>
          <w:rFonts w:hint="default" w:ascii="Times New Roman" w:hAnsi="Times New Roman" w:eastAsia="仿宋" w:cs="Times New Roman"/>
          <w:b/>
          <w:color w:val="000000" w:themeColor="text1"/>
          <w:sz w:val="24"/>
          <w:highlight w:val="none"/>
          <w14:textFill>
            <w14:solidFill>
              <w14:schemeClr w14:val="tx1"/>
            </w14:solidFill>
          </w14:textFill>
        </w:rPr>
        <w:t>材料或者</w:t>
      </w:r>
      <w:r>
        <w:rPr>
          <w:rFonts w:hint="eastAsia" w:eastAsia="仿宋" w:cs="Times New Roman"/>
          <w:b/>
          <w:color w:val="000000" w:themeColor="text1"/>
          <w:sz w:val="24"/>
          <w:highlight w:val="none"/>
          <w:lang w:val="en-US" w:eastAsia="zh-CN"/>
          <w14:textFill>
            <w14:solidFill>
              <w14:schemeClr w14:val="tx1"/>
            </w14:solidFill>
          </w14:textFill>
        </w:rPr>
        <w:t>承诺书</w:t>
      </w:r>
      <w:r>
        <w:rPr>
          <w:rFonts w:hint="default" w:ascii="Times New Roman" w:hAnsi="Times New Roman" w:eastAsia="仿宋" w:cs="Times New Roman"/>
          <w:b/>
          <w:color w:val="000000" w:themeColor="text1"/>
          <w:spacing w:val="8"/>
          <w:sz w:val="24"/>
          <w:highlight w:val="none"/>
          <w14:textFill>
            <w14:solidFill>
              <w14:schemeClr w14:val="tx1"/>
            </w14:solidFill>
          </w14:textFill>
        </w:rPr>
        <w:t>：</w:t>
      </w:r>
    </w:p>
    <w:p w14:paraId="0189C8A8">
      <w:pPr>
        <w:spacing w:line="360" w:lineRule="auto"/>
        <w:ind w:firstLine="482"/>
        <w:rPr>
          <w:rFonts w:hint="default" w:ascii="Times New Roman" w:hAnsi="Times New Roman" w:eastAsia="仿宋" w:cs="Times New Roman"/>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供应商具有公安机关颁发的有效期内《保安服务许可证》或具有南京市公安局出具的自行招用保安单位备案证明或提供自开展保安服务之日起30个工作日内完成南京市公安局备案的承诺书。</w:t>
      </w:r>
    </w:p>
    <w:p w14:paraId="2D7CB66D">
      <w:pPr>
        <w:pStyle w:val="18"/>
        <w:spacing w:line="360" w:lineRule="auto"/>
        <w:ind w:firstLine="480"/>
        <w:jc w:val="both"/>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2.4 第</w:t>
      </w:r>
      <w:r>
        <w:rPr>
          <w:rFonts w:hint="default" w:ascii="Times New Roman" w:hAnsi="Times New Roman" w:eastAsia="仿宋" w:cs="Times New Roman"/>
          <w:b w:val="0"/>
          <w:bCs w:val="0"/>
          <w:color w:val="000000" w:themeColor="text1"/>
          <w:spacing w:val="-42"/>
          <w:sz w:val="24"/>
          <w:highlight w:val="none"/>
          <w14:textFill>
            <w14:solidFill>
              <w14:schemeClr w14:val="tx1"/>
            </w14:solidFill>
          </w14:textFill>
        </w:rPr>
        <w:t xml:space="preserve"> </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2.1（</w:t>
      </w:r>
      <w:r>
        <w:rPr>
          <w:rFonts w:hint="eastAsia" w:eastAsia="仿宋" w:cs="Times New Roman"/>
          <w:b w:val="0"/>
          <w:bCs w:val="0"/>
          <w:color w:val="000000" w:themeColor="text1"/>
          <w:sz w:val="24"/>
          <w:highlight w:val="none"/>
          <w:lang w:val="en-US" w:eastAsia="zh-CN"/>
          <w14:textFill>
            <w14:solidFill>
              <w14:schemeClr w14:val="tx1"/>
            </w14:solidFill>
          </w14:textFill>
        </w:rPr>
        <w:t>4</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）条所称重大违法记录，是指供应商因违法经营受到刑事处罚或者责令停产停业、吊销许可证或者执照、较大数额罚款等行政处罚。</w:t>
      </w:r>
    </w:p>
    <w:p w14:paraId="0E5D34B7">
      <w:pPr>
        <w:pStyle w:val="18"/>
        <w:spacing w:line="360" w:lineRule="auto"/>
        <w:ind w:firstLine="480"/>
        <w:jc w:val="both"/>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2.5</w:t>
      </w:r>
      <w:r>
        <w:rPr>
          <w:rFonts w:hint="default" w:ascii="Times New Roman" w:hAnsi="Times New Roman" w:eastAsia="仿宋" w:cs="Times New Roman"/>
          <w:b w:val="0"/>
          <w:bCs w:val="0"/>
          <w:color w:val="000000" w:themeColor="text1"/>
          <w:spacing w:val="-13"/>
          <w:sz w:val="24"/>
          <w:highlight w:val="none"/>
          <w14:textFill>
            <w14:solidFill>
              <w14:schemeClr w14:val="tx1"/>
            </w14:solidFill>
          </w14:textFill>
        </w:rPr>
        <w:t xml:space="preserve"> 供应商</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在参加政府采购活动前</w:t>
      </w:r>
      <w:r>
        <w:rPr>
          <w:rFonts w:hint="default" w:ascii="Times New Roman" w:hAnsi="Times New Roman" w:eastAsia="仿宋" w:cs="Times New Roman"/>
          <w:b w:val="0"/>
          <w:bCs w:val="0"/>
          <w:color w:val="000000" w:themeColor="text1"/>
          <w:spacing w:val="-68"/>
          <w:sz w:val="24"/>
          <w:highlight w:val="none"/>
          <w14:textFill>
            <w14:solidFill>
              <w14:schemeClr w14:val="tx1"/>
            </w14:solidFill>
          </w14:textFill>
        </w:rPr>
        <w:t xml:space="preserve"> </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3</w:t>
      </w:r>
      <w:r>
        <w:rPr>
          <w:rFonts w:hint="default" w:ascii="Times New Roman" w:hAnsi="Times New Roman" w:eastAsia="仿宋" w:cs="Times New Roman"/>
          <w:b w:val="0"/>
          <w:bCs w:val="0"/>
          <w:color w:val="000000" w:themeColor="text1"/>
          <w:spacing w:val="-13"/>
          <w:sz w:val="24"/>
          <w:highlight w:val="none"/>
          <w14:textFill>
            <w14:solidFill>
              <w14:schemeClr w14:val="tx1"/>
            </w14:solidFill>
          </w14:textFill>
        </w:rPr>
        <w:t xml:space="preserve"> </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年内因违法经营被禁止在一定期限内参加政府采购活动，期限届满的，可以参加政府采购活动。</w:t>
      </w:r>
    </w:p>
    <w:p w14:paraId="6F8B95A7">
      <w:pPr>
        <w:pStyle w:val="18"/>
        <w:spacing w:line="360" w:lineRule="auto"/>
        <w:ind w:firstLine="480"/>
        <w:jc w:val="both"/>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2.6不同投标人的法定代表人或委托代理人有夫妻、直系血亲关系的，不得参加本次采购活动。</w:t>
      </w:r>
    </w:p>
    <w:p w14:paraId="5EC63BFF">
      <w:pPr>
        <w:pStyle w:val="18"/>
        <w:spacing w:line="360" w:lineRule="auto"/>
        <w:ind w:firstLine="480"/>
        <w:jc w:val="both"/>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2.7 单位负责人为同一人或者存在直接控股、管理关系的不同供应商，不得参加同一合同项下的政府采购活动。</w:t>
      </w:r>
    </w:p>
    <w:p w14:paraId="07112F3B">
      <w:pPr>
        <w:pStyle w:val="18"/>
        <w:spacing w:line="360" w:lineRule="auto"/>
        <w:ind w:firstLine="480"/>
        <w:jc w:val="both"/>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2.8为采购项目提供整体设计、规范编制或者项目管理、监理、检测等服务的供应商，不得再参加该采购项目的其他采购活动。</w:t>
      </w:r>
    </w:p>
    <w:p w14:paraId="64E2802D">
      <w:pPr>
        <w:pStyle w:val="18"/>
        <w:spacing w:line="360" w:lineRule="auto"/>
        <w:ind w:firstLine="480"/>
        <w:jc w:val="both"/>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2.9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p>
    <w:p w14:paraId="6DF3F16E">
      <w:pPr>
        <w:widowControl/>
        <w:spacing w:line="360" w:lineRule="auto"/>
        <w:ind w:firstLine="514"/>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三、获取招标文件</w:t>
      </w:r>
    </w:p>
    <w:p w14:paraId="2EC9875E">
      <w:pPr>
        <w:widowControl/>
        <w:shd w:val="clear" w:color="auto" w:fill="FFFFFF"/>
        <w:spacing w:line="360" w:lineRule="auto"/>
        <w:ind w:firstLine="512"/>
        <w:jc w:val="left"/>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3.1时间：自招标公告发布之日起5个工作日</w:t>
      </w:r>
    </w:p>
    <w:p w14:paraId="39553E2C">
      <w:pPr>
        <w:widowControl/>
        <w:shd w:val="clear" w:color="auto" w:fill="FFFFFF"/>
        <w:spacing w:line="360" w:lineRule="auto"/>
        <w:ind w:firstLine="512"/>
        <w:jc w:val="left"/>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3.2地点：苏采云系统网上注册登记成功后系统内免费下载</w:t>
      </w:r>
    </w:p>
    <w:p w14:paraId="0A6F1A3B">
      <w:pPr>
        <w:widowControl/>
        <w:shd w:val="clear" w:color="auto" w:fill="FFFFFF"/>
        <w:spacing w:line="360" w:lineRule="auto"/>
        <w:ind w:firstLine="512"/>
        <w:jc w:val="left"/>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3.3方式：</w:t>
      </w:r>
      <w:r>
        <w:rPr>
          <w:rFonts w:hint="default" w:ascii="Times New Roman" w:hAnsi="Times New Roman" w:eastAsia="仿宋" w:cs="Times New Roman"/>
          <w:color w:val="000000" w:themeColor="text1"/>
          <w:sz w:val="24"/>
          <w:highlight w:val="none"/>
          <w14:textFill>
            <w14:solidFill>
              <w14:schemeClr w14:val="tx1"/>
            </w14:solidFill>
          </w14:textFill>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default" w:ascii="Times New Roman" w:hAnsi="Times New Roman" w:eastAsia="仿宋" w:cs="Times New Roman"/>
          <w:color w:val="000000" w:themeColor="text1"/>
          <w:spacing w:val="8"/>
          <w:sz w:val="24"/>
          <w:highlight w:val="none"/>
          <w14:textFill>
            <w14:solidFill>
              <w14:schemeClr w14:val="tx1"/>
            </w14:solidFill>
          </w14:textFill>
        </w:rPr>
        <w:t> </w:t>
      </w:r>
    </w:p>
    <w:p w14:paraId="02A570BE">
      <w:pPr>
        <w:widowControl/>
        <w:shd w:val="clear" w:color="auto" w:fill="FFFFFF"/>
        <w:spacing w:line="360" w:lineRule="auto"/>
        <w:ind w:firstLine="512"/>
        <w:jc w:val="left"/>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3.4售价：0.00元。</w:t>
      </w:r>
    </w:p>
    <w:p w14:paraId="2E005609">
      <w:pPr>
        <w:widowControl/>
        <w:spacing w:line="360" w:lineRule="auto"/>
        <w:ind w:firstLine="514"/>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四、提交投标文件截止时间、开标时间和地点</w:t>
      </w:r>
    </w:p>
    <w:p w14:paraId="218E6DC0">
      <w:pPr>
        <w:widowControl/>
        <w:spacing w:line="360" w:lineRule="auto"/>
        <w:ind w:firstLine="512"/>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4.1</w:t>
      </w:r>
      <w:r>
        <w:rPr>
          <w:rFonts w:hint="default" w:ascii="Times New Roman" w:hAnsi="Times New Roman" w:eastAsia="仿宋" w:cs="Times New Roman"/>
          <w:color w:val="000000" w:themeColor="text1"/>
          <w:spacing w:val="15"/>
          <w:sz w:val="24"/>
          <w:highlight w:val="none"/>
          <w:shd w:val="clear" w:color="auto" w:fill="FFFFFF"/>
          <w14:textFill>
            <w14:solidFill>
              <w14:schemeClr w14:val="tx1"/>
            </w14:solidFill>
          </w14:textFill>
        </w:rPr>
        <w:t>提交投标文件截止时间、开标时间：</w:t>
      </w:r>
      <w:r>
        <w:rPr>
          <w:rFonts w:hint="default" w:ascii="Times New Roman" w:hAnsi="Times New Roman" w:eastAsia="仿宋" w:cs="Times New Roman"/>
          <w:b/>
          <w:bCs/>
          <w:color w:val="000000" w:themeColor="text1"/>
          <w:sz w:val="24"/>
          <w:highlight w:val="none"/>
          <w14:textFill>
            <w14:solidFill>
              <w14:schemeClr w14:val="tx1"/>
            </w14:solidFill>
          </w14:textFill>
        </w:rPr>
        <w:t>202</w:t>
      </w:r>
      <w:r>
        <w:rPr>
          <w:rFonts w:hint="eastAsia" w:eastAsia="仿宋" w:cs="Times New Roman"/>
          <w:b/>
          <w:bCs/>
          <w:color w:val="000000" w:themeColor="text1"/>
          <w:sz w:val="24"/>
          <w:highlight w:val="none"/>
          <w:lang w:val="en-US" w:eastAsia="zh-CN"/>
          <w14:textFill>
            <w14:solidFill>
              <w14:schemeClr w14:val="tx1"/>
            </w14:solidFill>
          </w14:textFill>
        </w:rPr>
        <w:t>6</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年</w:t>
      </w:r>
      <w:r>
        <w:rPr>
          <w:rFonts w:hint="eastAsia" w:eastAsia="仿宋" w:cs="Times New Roman"/>
          <w:b/>
          <w:bCs/>
          <w:color w:val="000000" w:themeColor="text1"/>
          <w:spacing w:val="8"/>
          <w:sz w:val="24"/>
          <w:highlight w:val="none"/>
          <w:lang w:val="en-US" w:eastAsia="zh-CN"/>
          <w14:textFill>
            <w14:solidFill>
              <w14:schemeClr w14:val="tx1"/>
            </w14:solidFill>
          </w14:textFill>
        </w:rPr>
        <w:t>5</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月</w:t>
      </w:r>
      <w:r>
        <w:rPr>
          <w:rFonts w:hint="eastAsia" w:eastAsia="仿宋" w:cs="Times New Roman"/>
          <w:b/>
          <w:bCs/>
          <w:color w:val="000000" w:themeColor="text1"/>
          <w:spacing w:val="8"/>
          <w:sz w:val="24"/>
          <w:highlight w:val="none"/>
          <w:lang w:val="en-US" w:eastAsia="zh-CN"/>
          <w14:textFill>
            <w14:solidFill>
              <w14:schemeClr w14:val="tx1"/>
            </w14:solidFill>
          </w14:textFill>
        </w:rPr>
        <w:t>7</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日</w:t>
      </w:r>
      <w:r>
        <w:rPr>
          <w:rFonts w:hint="eastAsia" w:eastAsia="仿宋" w:cs="Times New Roman"/>
          <w:b/>
          <w:bCs/>
          <w:color w:val="000000" w:themeColor="text1"/>
          <w:spacing w:val="8"/>
          <w:sz w:val="24"/>
          <w:highlight w:val="none"/>
          <w:lang w:val="en-US" w:eastAsia="zh-CN"/>
          <w14:textFill>
            <w14:solidFill>
              <w14:schemeClr w14:val="tx1"/>
            </w14:solidFill>
          </w14:textFill>
        </w:rPr>
        <w:t>9</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点</w:t>
      </w:r>
      <w:r>
        <w:rPr>
          <w:rFonts w:hint="eastAsia" w:eastAsia="仿宋" w:cs="Times New Roman"/>
          <w:b/>
          <w:bCs/>
          <w:color w:val="000000" w:themeColor="text1"/>
          <w:spacing w:val="8"/>
          <w:sz w:val="24"/>
          <w:highlight w:val="none"/>
          <w:lang w:val="en-US" w:eastAsia="zh-CN"/>
          <w14:textFill>
            <w14:solidFill>
              <w14:schemeClr w14:val="tx1"/>
            </w14:solidFill>
          </w14:textFill>
        </w:rPr>
        <w:t>3</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0分</w:t>
      </w:r>
      <w:r>
        <w:rPr>
          <w:rFonts w:hint="default" w:ascii="Times New Roman" w:hAnsi="Times New Roman" w:eastAsia="仿宋" w:cs="Times New Roman"/>
          <w:color w:val="000000" w:themeColor="text1"/>
          <w:spacing w:val="8"/>
          <w:sz w:val="24"/>
          <w:highlight w:val="none"/>
          <w14:textFill>
            <w14:solidFill>
              <w14:schemeClr w14:val="tx1"/>
            </w14:solidFill>
          </w14:textFill>
        </w:rPr>
        <w:t>（北京时间）</w:t>
      </w:r>
    </w:p>
    <w:p w14:paraId="2D37F82F">
      <w:pPr>
        <w:pStyle w:val="44"/>
        <w:spacing w:before="0" w:beforeAutospacing="0" w:after="0" w:afterAutospacing="0" w:line="360" w:lineRule="auto"/>
        <w:ind w:firstLine="540"/>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pPr>
      <w:r>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t>4.2提交投标文件地点：江苏省政府采购管理交易系统（苏采云）（以下简称“苏采云”）（网址： http://jszfcg.jsczt.cn/）</w:t>
      </w:r>
    </w:p>
    <w:p w14:paraId="555FAD94">
      <w:pPr>
        <w:pStyle w:val="44"/>
        <w:spacing w:before="0" w:beforeAutospacing="0" w:after="0" w:afterAutospacing="0" w:line="360" w:lineRule="auto"/>
        <w:ind w:firstLine="540"/>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pPr>
      <w:r>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t>4.3开标地点：“苏采云”网上开标大厅。</w:t>
      </w:r>
    </w:p>
    <w:p w14:paraId="0BC149B1">
      <w:pPr>
        <w:widowControl/>
        <w:spacing w:line="360" w:lineRule="auto"/>
        <w:ind w:firstLine="514"/>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五、公告期限</w:t>
      </w:r>
    </w:p>
    <w:p w14:paraId="5B09BEA5">
      <w:pPr>
        <w:widowControl/>
        <w:spacing w:line="360" w:lineRule="auto"/>
        <w:ind w:firstLine="512"/>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自本公告发布之日起5个工作日。</w:t>
      </w:r>
    </w:p>
    <w:p w14:paraId="53DBF9BD">
      <w:pPr>
        <w:widowControl/>
        <w:spacing w:line="360" w:lineRule="auto"/>
        <w:ind w:firstLine="514"/>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六、其他补充事宜</w:t>
      </w:r>
    </w:p>
    <w:p w14:paraId="281EBC5B">
      <w:pPr>
        <w:widowControl/>
        <w:shd w:val="clear" w:color="auto" w:fill="FFFFFF" w:themeFill="background1"/>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6.1</w:t>
      </w:r>
      <w:r>
        <w:rPr>
          <w:rFonts w:hint="default" w:ascii="Times New Roman" w:hAnsi="Times New Roman" w:eastAsia="仿宋" w:cs="Times New Roman"/>
          <w:bCs/>
          <w:color w:val="000000" w:themeColor="text1"/>
          <w:sz w:val="24"/>
          <w:highlight w:val="none"/>
          <w14:textFill>
            <w14:solidFill>
              <w14:schemeClr w14:val="tx1"/>
            </w14:solidFill>
          </w14:textFill>
        </w:rPr>
        <w:t>本采购公告在江苏政府采购网（http://www.ccgp-jiangsu.gov.cn/）、南京公共采购信息网（https://njgc.jfh.com/）公示发布，敬请各供应商关注</w:t>
      </w:r>
      <w:r>
        <w:rPr>
          <w:rFonts w:hint="default" w:ascii="Times New Roman" w:hAnsi="Times New Roman" w:eastAsia="仿宋" w:cs="Times New Roman"/>
          <w:color w:val="000000" w:themeColor="text1"/>
          <w:sz w:val="24"/>
          <w:highlight w:val="none"/>
          <w:lang w:val="zh-CN"/>
          <w14:textFill>
            <w14:solidFill>
              <w14:schemeClr w14:val="tx1"/>
            </w14:solidFill>
          </w14:textFill>
        </w:rPr>
        <w:t>。</w:t>
      </w:r>
    </w:p>
    <w:p w14:paraId="5F802AB7">
      <w:pPr>
        <w:pStyle w:val="241"/>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6.2有关本次招标的事项若存在变动或修改，请及时关注“江苏政府采购网”（www.ccgp-jiangsu.gov.cn）、南京公共采购信息网（https://njgc.jfh.com/）发布的关于本项目的信息更正公告。</w:t>
      </w:r>
    </w:p>
    <w:p w14:paraId="00425B41">
      <w:pPr>
        <w:widowControl/>
        <w:shd w:val="clear" w:color="auto" w:fill="FFFFFF" w:themeFill="background1"/>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6.</w:t>
      </w:r>
      <w:r>
        <w:rPr>
          <w:rFonts w:hint="default" w:ascii="Times New Roman" w:hAnsi="Times New Roman" w:eastAsia="仿宋" w:cs="Times New Roman"/>
          <w:color w:val="000000" w:themeColor="text1"/>
          <w:sz w:val="24"/>
          <w:highlight w:val="none"/>
          <w14:textFill>
            <w14:solidFill>
              <w14:schemeClr w14:val="tx1"/>
            </w14:solidFill>
          </w14:textFill>
        </w:rPr>
        <w:t>3</w:t>
      </w:r>
      <w:r>
        <w:rPr>
          <w:rFonts w:hint="default" w:ascii="Times New Roman" w:hAnsi="Times New Roman" w:eastAsia="仿宋" w:cs="Times New Roman"/>
          <w:bCs/>
          <w:color w:val="000000" w:themeColor="text1"/>
          <w:sz w:val="24"/>
          <w:highlight w:val="none"/>
          <w14:textFill>
            <w14:solidFill>
              <w14:schemeClr w14:val="tx1"/>
            </w14:solidFill>
          </w14:textFill>
        </w:rPr>
        <w:t>勘察现场：采购人不集中组织，供应商可自行考察。</w:t>
      </w:r>
    </w:p>
    <w:p w14:paraId="35355BAC">
      <w:pPr>
        <w:spacing w:line="360" w:lineRule="auto"/>
        <w:ind w:firstLine="480"/>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6.4</w:t>
      </w:r>
      <w:r>
        <w:rPr>
          <w:rFonts w:hint="default" w:ascii="Times New Roman" w:hAnsi="Times New Roman" w:eastAsia="仿宋" w:cs="Times New Roman"/>
          <w:b/>
          <w:bCs/>
          <w:color w:val="000000" w:themeColor="text1"/>
          <w:sz w:val="24"/>
          <w:highlight w:val="none"/>
          <w14:textFill>
            <w14:solidFill>
              <w14:schemeClr w14:val="tx1"/>
            </w14:solidFill>
          </w14:textFill>
        </w:rPr>
        <w:t>潜在供应商访问政府采购管理交易系统（苏采云）的网络地址和方法：</w:t>
      </w:r>
    </w:p>
    <w:p w14:paraId="6480D303">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159F5CFA">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2）“CA数字证书”的获取：供应商需办理CA锁，“苏采云”系统目前仅支持“苏采云”系统下的政务CA，省内各地区办理的“苏采云”系统下的政务CA全省通用。</w:t>
      </w:r>
    </w:p>
    <w:p w14:paraId="5BA8B3DD">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3）“CA数字证书”的办理材料以及供应商操作手册详见：http://jsxcmm.com/help/gys.html。</w:t>
      </w:r>
    </w:p>
    <w:p w14:paraId="1B62F550">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4）潜在供应商访问“苏采云”系统的网络地址和方法：“苏采云”系统的网址：http://jszfcg.jsczt.cn/jszc/login。</w:t>
      </w:r>
    </w:p>
    <w:p w14:paraId="29C637A8">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5）采购文件（后缀名为“.kedt”）、供应商操作手册及政府采购客户端工具也可通过“苏采云”系统--已报名项目--报名详情页面内相应链接进行下载。</w:t>
      </w:r>
    </w:p>
    <w:p w14:paraId="5FDF3CCB">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6）招标代理机构（采购代理机构）将数据电文形式的采购文件加载至“苏采云”系统，供潜在供应商下载或者查阅。    </w:t>
      </w:r>
    </w:p>
    <w:p w14:paraId="52B31413">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7）苏采云系统使用谷歌浏览器参与不见面开标。</w:t>
      </w:r>
    </w:p>
    <w:p w14:paraId="1F9E6EC7">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“苏采云”南京地区客服热线025-83633744、025-83633743。</w:t>
      </w:r>
    </w:p>
    <w:p w14:paraId="13151EBB">
      <w:pPr>
        <w:widowControl/>
        <w:shd w:val="clear" w:color="auto" w:fill="FFFFFF" w:themeFill="background1"/>
        <w:spacing w:line="360" w:lineRule="auto"/>
        <w:ind w:firstLine="482"/>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6.</w:t>
      </w:r>
      <w:r>
        <w:rPr>
          <w:rFonts w:hint="default" w:ascii="Times New Roman" w:hAnsi="Times New Roman" w:eastAsia="仿宋" w:cs="Times New Roman"/>
          <w:b/>
          <w:bCs/>
          <w:color w:val="000000" w:themeColor="text1"/>
          <w:sz w:val="24"/>
          <w:highlight w:val="none"/>
          <w14:textFill>
            <w14:solidFill>
              <w14:schemeClr w14:val="tx1"/>
            </w14:solidFill>
          </w14:textFill>
        </w:rPr>
        <w:t>5政府采购信用承诺</w:t>
      </w:r>
    </w:p>
    <w:p w14:paraId="1989D6D7">
      <w:pPr>
        <w:widowControl/>
        <w:spacing w:line="360" w:lineRule="auto"/>
        <w:ind w:firstLine="480"/>
        <w:jc w:val="left"/>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根据《关于在政府采购活动中推行信用承诺制的通知》宁财购通〔2021〕5号规定，</w:t>
      </w:r>
      <w:r>
        <w:rPr>
          <w:rFonts w:hint="default" w:ascii="Times New Roman" w:hAnsi="Times New Roman" w:eastAsia="仿宋" w:cs="Times New Roman"/>
          <w:color w:val="000000" w:themeColor="text1"/>
          <w:sz w:val="24"/>
          <w:highlight w:val="none"/>
          <w14:textFill>
            <w14:solidFill>
              <w14:schemeClr w14:val="tx1"/>
            </w14:solidFill>
          </w14:textFill>
        </w:rPr>
        <w:t>参加</w:t>
      </w:r>
      <w:r>
        <w:rPr>
          <w:rFonts w:hint="default" w:ascii="Times New Roman" w:hAnsi="Times New Roman" w:eastAsia="仿宋" w:cs="Times New Roman"/>
          <w:color w:val="000000" w:themeColor="text1"/>
          <w:sz w:val="24"/>
          <w:highlight w:val="none"/>
          <w:lang w:val="zh-CN"/>
          <w14:textFill>
            <w14:solidFill>
              <w14:schemeClr w14:val="tx1"/>
            </w14:solidFill>
          </w14:textFill>
        </w:rPr>
        <w:t>南京地区采购活动的供应商，应以书面形式向采购人或政府采购代理机构作出信用承诺。供应商应尽早做好承诺工作，点击“南京公共采购信息网”</w:t>
      </w:r>
      <w:r>
        <w:rPr>
          <w:rFonts w:hint="default" w:ascii="Times New Roman" w:hAnsi="Times New Roman" w:eastAsia="仿宋" w:cs="Times New Roman"/>
          <w:color w:val="000000" w:themeColor="text1"/>
          <w:sz w:val="24"/>
          <w:highlight w:val="none"/>
          <w14:textFill>
            <w14:solidFill>
              <w14:schemeClr w14:val="tx1"/>
            </w14:solidFill>
          </w14:textFill>
        </w:rPr>
        <w:t>首页</w:t>
      </w:r>
      <w:r>
        <w:rPr>
          <w:rFonts w:hint="default" w:ascii="Times New Roman" w:hAnsi="Times New Roman" w:eastAsia="仿宋" w:cs="Times New Roman"/>
          <w:color w:val="000000" w:themeColor="text1"/>
          <w:sz w:val="24"/>
          <w:highlight w:val="none"/>
          <w:lang w:val="zh-CN"/>
          <w14:textFill>
            <w14:solidFill>
              <w14:schemeClr w14:val="tx1"/>
            </w14:solidFill>
          </w14:textFill>
        </w:rPr>
        <w:t>（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由</w:t>
      </w:r>
      <w:r>
        <w:rPr>
          <w:rFonts w:hint="default" w:ascii="Times New Roman" w:hAnsi="Times New Roman" w:eastAsia="仿宋" w:cs="Times New Roman"/>
          <w:b/>
          <w:bCs/>
          <w:color w:val="000000" w:themeColor="text1"/>
          <w:sz w:val="24"/>
          <w:highlight w:val="none"/>
          <w14:textFill>
            <w14:solidFill>
              <w14:schemeClr w14:val="tx1"/>
            </w14:solidFill>
          </w14:textFill>
        </w:rPr>
        <w:t>法定代表人</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签字并盖单位</w:t>
      </w:r>
      <w:r>
        <w:rPr>
          <w:rFonts w:hint="default" w:ascii="Times New Roman" w:hAnsi="Times New Roman" w:eastAsia="仿宋" w:cs="Times New Roman"/>
          <w:b/>
          <w:bCs/>
          <w:color w:val="000000" w:themeColor="text1"/>
          <w:sz w:val="24"/>
          <w:highlight w:val="none"/>
          <w14:textFill>
            <w14:solidFill>
              <w14:schemeClr w14:val="tx1"/>
            </w14:solidFill>
          </w14:textFill>
        </w:rPr>
        <w:t>电子</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公章，</w:t>
      </w:r>
      <w:r>
        <w:rPr>
          <w:rFonts w:hint="default" w:ascii="Times New Roman" w:hAnsi="Times New Roman" w:eastAsia="仿宋" w:cs="Times New Roman"/>
          <w:b/>
          <w:bCs/>
          <w:color w:val="000000" w:themeColor="text1"/>
          <w:sz w:val="24"/>
          <w:highlight w:val="none"/>
          <w14:textFill>
            <w14:solidFill>
              <w14:schemeClr w14:val="tx1"/>
            </w14:solidFill>
          </w14:textFill>
        </w:rPr>
        <w:t>随电子投标文件一并递交。</w:t>
      </w:r>
      <w:r>
        <w:rPr>
          <w:rFonts w:hint="default" w:ascii="Times New Roman" w:hAnsi="Times New Roman" w:eastAsia="仿宋" w:cs="Times New Roman"/>
          <w:color w:val="000000" w:themeColor="text1"/>
          <w:sz w:val="24"/>
          <w:highlight w:val="none"/>
          <w:lang w:val="zh-CN"/>
          <w14:textFill>
            <w14:solidFill>
              <w14:schemeClr w14:val="tx1"/>
            </w14:solidFill>
          </w14:textFill>
        </w:rPr>
        <w:t> </w:t>
      </w:r>
    </w:p>
    <w:p w14:paraId="6FF46DCD">
      <w:pPr>
        <w:widowControl/>
        <w:spacing w:line="360" w:lineRule="auto"/>
        <w:ind w:firstLine="482"/>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供应商涉及以下情形的，不适用信用承诺： </w:t>
      </w:r>
    </w:p>
    <w:p w14:paraId="55940EE5">
      <w:pPr>
        <w:widowControl/>
        <w:spacing w:line="360" w:lineRule="auto"/>
        <w:ind w:firstLine="482"/>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（1）供应商被列入严重失信主体名单； </w:t>
      </w:r>
    </w:p>
    <w:p w14:paraId="169B7CB7">
      <w:pPr>
        <w:widowControl/>
        <w:spacing w:line="360" w:lineRule="auto"/>
        <w:ind w:firstLine="482"/>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（2）被相关监管部门作出行政处罚且尚在处罚有效期内； </w:t>
      </w:r>
    </w:p>
    <w:p w14:paraId="21B9D665">
      <w:pPr>
        <w:widowControl/>
        <w:spacing w:line="360" w:lineRule="auto"/>
        <w:ind w:firstLine="482"/>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（3）其他法律、行政法规规定的不适用信用承诺的情形。 </w:t>
      </w:r>
    </w:p>
    <w:p w14:paraId="3BBCE03A">
      <w:pPr>
        <w:widowControl/>
        <w:spacing w:line="360" w:lineRule="auto"/>
        <w:ind w:firstLine="482"/>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供应商对信用承诺内容的真实性、合法性、有效性负责。如作出虚假信用承诺，视同为“提供虚假材料谋取中标、成交”的违法行为。</w:t>
      </w:r>
    </w:p>
    <w:p w14:paraId="630187BE">
      <w:pPr>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6.6采购项目需要落实的政府采购政策</w:t>
      </w:r>
    </w:p>
    <w:p w14:paraId="1AB87D7A">
      <w:pPr>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（1）政府采购促进中小企业发展</w:t>
      </w:r>
    </w:p>
    <w:p w14:paraId="6A608C21">
      <w:pPr>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（2）政府采购支持监狱企业发展</w:t>
      </w:r>
    </w:p>
    <w:p w14:paraId="5208E549">
      <w:pPr>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（3）政府采购促进残疾人就业</w:t>
      </w:r>
    </w:p>
    <w:p w14:paraId="108072BB">
      <w:pPr>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（4）政府采购鼓励采购节能环保产品</w:t>
      </w:r>
    </w:p>
    <w:p w14:paraId="03E1A050">
      <w:pPr>
        <w:widowControl/>
        <w:spacing w:line="360" w:lineRule="auto"/>
        <w:ind w:firstLine="514"/>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七、对本次招标提出询问，请按以下方式联系</w:t>
      </w:r>
    </w:p>
    <w:p w14:paraId="4059F4DF">
      <w:pPr>
        <w:widowControl/>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7.1采购人信息</w:t>
      </w:r>
    </w:p>
    <w:p w14:paraId="6ED3A7EA">
      <w:pPr>
        <w:widowControl/>
        <w:spacing w:line="360" w:lineRule="auto"/>
        <w:ind w:firstLine="480"/>
        <w:rPr>
          <w:rFonts w:hint="eastAsia"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名称：</w:t>
      </w:r>
      <w:r>
        <w:rPr>
          <w:rFonts w:hint="eastAsia" w:eastAsia="仿宋" w:cs="Times New Roman"/>
          <w:bCs/>
          <w:color w:val="000000" w:themeColor="text1"/>
          <w:sz w:val="24"/>
          <w:highlight w:val="none"/>
          <w:lang w:eastAsia="zh-CN"/>
          <w14:textFill>
            <w14:solidFill>
              <w14:schemeClr w14:val="tx1"/>
            </w14:solidFill>
          </w14:textFill>
        </w:rPr>
        <w:t>南京市雨花经济开发区管理委员会</w:t>
      </w:r>
    </w:p>
    <w:p w14:paraId="434F4E8A">
      <w:pPr>
        <w:widowControl/>
        <w:spacing w:line="360" w:lineRule="auto"/>
        <w:ind w:firstLine="480"/>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地址：</w:t>
      </w:r>
      <w:r>
        <w:rPr>
          <w:rFonts w:hint="eastAsia" w:eastAsia="仿宋" w:cs="Times New Roman"/>
          <w:color w:val="000000" w:themeColor="text1"/>
          <w:sz w:val="24"/>
          <w:highlight w:val="none"/>
          <w:lang w:eastAsia="zh-CN"/>
          <w14:textFill>
            <w14:solidFill>
              <w14:schemeClr w14:val="tx1"/>
            </w14:solidFill>
          </w14:textFill>
        </w:rPr>
        <w:t>南京市雨花台区龙藏大道1-2号</w:t>
      </w:r>
    </w:p>
    <w:p w14:paraId="0BA629C6">
      <w:pPr>
        <w:widowControl/>
        <w:spacing w:line="360" w:lineRule="auto"/>
        <w:ind w:firstLine="480"/>
        <w:rPr>
          <w:rFonts w:hint="default" w:ascii="Times New Roman" w:hAnsi="Times New Roman" w:eastAsia="仿宋" w:cs="Times New Roman"/>
          <w:bCs/>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联系人：</w:t>
      </w:r>
      <w:r>
        <w:rPr>
          <w:rFonts w:hint="eastAsia" w:eastAsia="仿宋" w:cs="Times New Roman"/>
          <w:bCs/>
          <w:color w:val="000000" w:themeColor="text1"/>
          <w:sz w:val="24"/>
          <w:highlight w:val="none"/>
          <w:lang w:val="en-US" w:eastAsia="zh-CN"/>
          <w14:textFill>
            <w14:solidFill>
              <w14:schemeClr w14:val="tx1"/>
            </w14:solidFill>
          </w14:textFill>
        </w:rPr>
        <w:t>陈冬冬</w:t>
      </w:r>
    </w:p>
    <w:p w14:paraId="0555ABA7">
      <w:pPr>
        <w:widowControl/>
        <w:spacing w:line="360" w:lineRule="auto"/>
        <w:ind w:firstLine="480"/>
        <w:rPr>
          <w:rFonts w:hint="default" w:ascii="Times New Roman" w:hAnsi="Times New Roman" w:eastAsia="仿宋" w:cs="Times New Roman"/>
          <w:bCs/>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联系电话：</w:t>
      </w:r>
      <w:r>
        <w:rPr>
          <w:rFonts w:hint="eastAsia" w:eastAsia="仿宋" w:cs="Times New Roman"/>
          <w:bCs/>
          <w:color w:val="000000" w:themeColor="text1"/>
          <w:sz w:val="24"/>
          <w:highlight w:val="none"/>
          <w:lang w:val="en-US" w:eastAsia="zh-CN"/>
          <w14:textFill>
            <w14:solidFill>
              <w14:schemeClr w14:val="tx1"/>
            </w14:solidFill>
          </w14:textFill>
        </w:rPr>
        <w:t>86728016</w:t>
      </w:r>
    </w:p>
    <w:p w14:paraId="516C47F8">
      <w:pPr>
        <w:widowControl/>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7.2采购代理机构信息</w:t>
      </w:r>
    </w:p>
    <w:p w14:paraId="5692CF92">
      <w:pPr>
        <w:widowControl/>
        <w:spacing w:line="360" w:lineRule="auto"/>
        <w:ind w:firstLine="480"/>
        <w:rPr>
          <w:rFonts w:hint="eastAsia" w:ascii="Times New Roman" w:hAnsi="Times New Roman"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名称：</w:t>
      </w:r>
      <w:r>
        <w:rPr>
          <w:rFonts w:hint="eastAsia" w:eastAsia="仿宋" w:cs="Times New Roman"/>
          <w:bCs/>
          <w:color w:val="000000" w:themeColor="text1"/>
          <w:sz w:val="24"/>
          <w:highlight w:val="none"/>
          <w:lang w:eastAsia="zh-CN"/>
          <w14:textFill>
            <w14:solidFill>
              <w14:schemeClr w14:val="tx1"/>
            </w14:solidFill>
          </w14:textFill>
        </w:rPr>
        <w:t>南京信诺工程造价咨询有限责任公司</w:t>
      </w:r>
    </w:p>
    <w:p w14:paraId="6857B3DA">
      <w:pPr>
        <w:widowControl/>
        <w:spacing w:line="360" w:lineRule="auto"/>
        <w:ind w:firstLine="480"/>
        <w:rPr>
          <w:rFonts w:hint="eastAsia" w:ascii="Times New Roman" w:hAnsi="Times New Roman"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地址：</w:t>
      </w:r>
      <w:r>
        <w:rPr>
          <w:rFonts w:hint="eastAsia" w:eastAsia="仿宋" w:cs="Times New Roman"/>
          <w:bCs/>
          <w:color w:val="000000" w:themeColor="text1"/>
          <w:sz w:val="24"/>
          <w:highlight w:val="none"/>
          <w:lang w:eastAsia="zh-CN"/>
          <w14:textFill>
            <w14:solidFill>
              <w14:schemeClr w14:val="tx1"/>
            </w14:solidFill>
          </w14:textFill>
        </w:rPr>
        <w:t>南京市江北新区浦滨路150号中科创新广场23幢8楼</w:t>
      </w:r>
    </w:p>
    <w:p w14:paraId="7BF44979">
      <w:pPr>
        <w:widowControl/>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联系人：</w:t>
      </w:r>
      <w:r>
        <w:rPr>
          <w:rFonts w:hint="eastAsia" w:eastAsia="仿宋" w:cs="Times New Roman"/>
          <w:bCs/>
          <w:color w:val="000000" w:themeColor="text1"/>
          <w:sz w:val="24"/>
          <w:highlight w:val="none"/>
          <w:lang w:val="en-US" w:eastAsia="zh-CN"/>
          <w14:textFill>
            <w14:solidFill>
              <w14:schemeClr w14:val="tx1"/>
            </w14:solidFill>
          </w14:textFill>
        </w:rPr>
        <w:t>徐</w:t>
      </w:r>
      <w:r>
        <w:rPr>
          <w:rFonts w:hint="default" w:ascii="Times New Roman" w:hAnsi="Times New Roman" w:eastAsia="仿宋" w:cs="Times New Roman"/>
          <w:bCs/>
          <w:color w:val="000000" w:themeColor="text1"/>
          <w:sz w:val="24"/>
          <w:highlight w:val="none"/>
          <w14:textFill>
            <w14:solidFill>
              <w14:schemeClr w14:val="tx1"/>
            </w14:solidFill>
          </w14:textFill>
        </w:rPr>
        <w:t>工</w:t>
      </w:r>
    </w:p>
    <w:p w14:paraId="21B8AE49">
      <w:pPr>
        <w:widowControl/>
        <w:spacing w:line="360" w:lineRule="auto"/>
        <w:ind w:firstLine="480"/>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联系方式：</w:t>
      </w:r>
      <w:r>
        <w:rPr>
          <w:rFonts w:hint="eastAsia" w:eastAsia="仿宋" w:cs="Times New Roman"/>
          <w:bCs/>
          <w:color w:val="000000" w:themeColor="text1"/>
          <w:sz w:val="24"/>
          <w:highlight w:val="none"/>
          <w:lang w:val="en-US" w:eastAsia="zh-CN"/>
          <w14:textFill>
            <w14:solidFill>
              <w14:schemeClr w14:val="tx1"/>
            </w14:solidFill>
          </w14:textFill>
        </w:rPr>
        <w:t>17205230112</w:t>
      </w:r>
      <w:r>
        <w:rPr>
          <w:rFonts w:hint="default" w:ascii="Times New Roman" w:hAnsi="Times New Roman" w:eastAsia="仿宋" w:cs="Times New Roman"/>
          <w:color w:val="000000" w:themeColor="text1"/>
          <w:highlight w:val="none"/>
          <w14:textFill>
            <w14:solidFill>
              <w14:schemeClr w14:val="tx1"/>
            </w14:solidFill>
          </w14:textFill>
        </w:rPr>
        <w:br w:type="page" w:clear="all"/>
      </w:r>
    </w:p>
    <w:p w14:paraId="691E31AA">
      <w:pPr>
        <w:pStyle w:val="2"/>
        <w:spacing w:line="360" w:lineRule="auto"/>
        <w:rPr>
          <w:rFonts w:hint="default" w:ascii="Times New Roman" w:hAnsi="Times New Roman" w:eastAsia="仿宋" w:cs="Times New Roman"/>
          <w:color w:val="000000" w:themeColor="text1"/>
          <w:highlight w:val="none"/>
          <w14:textFill>
            <w14:solidFill>
              <w14:schemeClr w14:val="tx1"/>
            </w14:solidFill>
          </w14:textFill>
        </w:rPr>
      </w:pPr>
      <w:bookmarkStart w:id="8" w:name="_Toc30136"/>
      <w:bookmarkStart w:id="9" w:name="_Toc20990"/>
      <w:bookmarkStart w:id="10" w:name="_Toc452625218"/>
      <w:r>
        <w:rPr>
          <w:rFonts w:hint="default" w:ascii="Times New Roman" w:hAnsi="Times New Roman" w:eastAsia="仿宋" w:cs="Times New Roman"/>
          <w:color w:val="000000" w:themeColor="text1"/>
          <w:highlight w:val="none"/>
          <w14:textFill>
            <w14:solidFill>
              <w14:schemeClr w14:val="tx1"/>
            </w14:solidFill>
          </w14:textFill>
        </w:rPr>
        <w:t>投标人须知</w:t>
      </w:r>
      <w:bookmarkEnd w:id="8"/>
      <w:bookmarkEnd w:id="9"/>
      <w:bookmarkEnd w:id="10"/>
    </w:p>
    <w:p w14:paraId="386854C1">
      <w:pPr>
        <w:widowControl/>
        <w:shd w:val="clear" w:color="auto" w:fill="FFFFFF"/>
        <w:spacing w:line="360" w:lineRule="auto"/>
        <w:ind w:firstLine="482"/>
        <w:outlineLvl w:val="1"/>
        <w:rPr>
          <w:rFonts w:hint="default" w:ascii="Times New Roman" w:hAnsi="Times New Roman" w:eastAsia="仿宋" w:cs="Times New Roman"/>
          <w:color w:val="000000" w:themeColor="text1"/>
          <w:sz w:val="24"/>
          <w:highlight w:val="none"/>
          <w14:textFill>
            <w14:solidFill>
              <w14:schemeClr w14:val="tx1"/>
            </w14:solidFill>
          </w14:textFill>
        </w:rPr>
      </w:pPr>
      <w:bookmarkStart w:id="11" w:name="_Toc28809"/>
      <w:bookmarkStart w:id="12" w:name="_Toc31978"/>
      <w:bookmarkStart w:id="13" w:name="_Toc23792"/>
      <w:bookmarkStart w:id="14" w:name="_Toc17615"/>
      <w:r>
        <w:rPr>
          <w:rFonts w:hint="default" w:ascii="Times New Roman" w:hAnsi="Times New Roman" w:eastAsia="仿宋" w:cs="Times New Roman"/>
          <w:b/>
          <w:bCs/>
          <w:color w:val="000000" w:themeColor="text1"/>
          <w:sz w:val="24"/>
          <w:highlight w:val="none"/>
          <w14:textFill>
            <w14:solidFill>
              <w14:schemeClr w14:val="tx1"/>
            </w14:solidFill>
          </w14:textFill>
        </w:rPr>
        <w:t>一、总 则</w:t>
      </w:r>
      <w:bookmarkEnd w:id="11"/>
      <w:bookmarkEnd w:id="12"/>
      <w:bookmarkEnd w:id="13"/>
      <w:bookmarkEnd w:id="14"/>
    </w:p>
    <w:p w14:paraId="28D93692">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15" w:name="_Toc11829"/>
      <w:bookmarkStart w:id="16" w:name="_Toc23597"/>
      <w:bookmarkStart w:id="17" w:name="_Toc13952"/>
      <w:bookmarkStart w:id="18" w:name="_Toc15240"/>
      <w:r>
        <w:rPr>
          <w:rFonts w:hint="default" w:ascii="Times New Roman" w:hAnsi="Times New Roman" w:eastAsia="仿宋" w:cs="Times New Roman"/>
          <w:b/>
          <w:bCs/>
          <w:color w:val="000000" w:themeColor="text1"/>
          <w:sz w:val="24"/>
          <w:highlight w:val="none"/>
          <w14:textFill>
            <w14:solidFill>
              <w14:schemeClr w14:val="tx1"/>
            </w14:solidFill>
          </w14:textFill>
        </w:rPr>
        <w:t>1、适用法律</w:t>
      </w:r>
      <w:bookmarkEnd w:id="15"/>
      <w:bookmarkEnd w:id="16"/>
      <w:bookmarkEnd w:id="17"/>
      <w:bookmarkEnd w:id="18"/>
    </w:p>
    <w:p w14:paraId="0397F4FE">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4AB3C7F">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19" w:name="_Toc25910"/>
      <w:bookmarkStart w:id="20" w:name="_Toc24623"/>
      <w:bookmarkStart w:id="21" w:name="_Toc10278"/>
      <w:bookmarkStart w:id="22" w:name="_Toc3963"/>
      <w:r>
        <w:rPr>
          <w:rFonts w:hint="default" w:ascii="Times New Roman" w:hAnsi="Times New Roman" w:eastAsia="仿宋" w:cs="Times New Roman"/>
          <w:b/>
          <w:bCs/>
          <w:color w:val="000000" w:themeColor="text1"/>
          <w:sz w:val="24"/>
          <w:highlight w:val="none"/>
          <w14:textFill>
            <w14:solidFill>
              <w14:schemeClr w14:val="tx1"/>
            </w14:solidFill>
          </w14:textFill>
        </w:rPr>
        <w:t>2、定义</w:t>
      </w:r>
      <w:bookmarkEnd w:id="19"/>
      <w:bookmarkEnd w:id="20"/>
      <w:bookmarkEnd w:id="21"/>
      <w:bookmarkEnd w:id="22"/>
    </w:p>
    <w:p w14:paraId="42080D01">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2.1“采购人”是指依法进行政府采购的国家机关、事业单位、团体组织。</w:t>
      </w:r>
    </w:p>
    <w:p w14:paraId="6BDB07E3">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2.2“投标人（供应商）”是指参加投标竞争，并符合招标文件规定资格条件的法人、其他组织或者自然人。</w:t>
      </w:r>
    </w:p>
    <w:p w14:paraId="710F78FD">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2.3“采购代理机构”是指集中采购机构和集中采购机构以外的采购代理机构，集中采购机构以外的采购代理机构，是从事采购代理业务的社会中介机构。</w:t>
      </w:r>
    </w:p>
    <w:p w14:paraId="39937CD4">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2.4“货物和服务”指本招标文件中所述</w:t>
      </w:r>
      <w:r>
        <w:rPr>
          <w:rFonts w:hint="default" w:ascii="Times New Roman" w:hAnsi="Times New Roman" w:eastAsia="仿宋" w:cs="Times New Roman"/>
          <w:bCs/>
          <w:color w:val="000000" w:themeColor="text1"/>
          <w:sz w:val="24"/>
          <w:highlight w:val="none"/>
          <w14:textFill>
            <w14:solidFill>
              <w14:schemeClr w14:val="tx1"/>
            </w14:solidFill>
          </w14:textFill>
        </w:rPr>
        <w:t>产品</w:t>
      </w:r>
      <w:r>
        <w:rPr>
          <w:rFonts w:hint="default" w:ascii="Times New Roman" w:hAnsi="Times New Roman" w:eastAsia="仿宋" w:cs="Times New Roman"/>
          <w:color w:val="000000" w:themeColor="text1"/>
          <w:sz w:val="24"/>
          <w:highlight w:val="none"/>
          <w14:textFill>
            <w14:solidFill>
              <w14:schemeClr w14:val="tx1"/>
            </w14:solidFill>
          </w14:textFill>
        </w:rPr>
        <w:t>及相关服务。</w:t>
      </w:r>
    </w:p>
    <w:p w14:paraId="18D9A5EB">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2.5“用户或使用单位”是指使用货物，接受服务的单位。</w:t>
      </w:r>
    </w:p>
    <w:p w14:paraId="4CBB9776">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23" w:name="_Toc22315"/>
      <w:bookmarkStart w:id="24" w:name="_Toc4427"/>
      <w:bookmarkStart w:id="25" w:name="_Toc30814"/>
      <w:bookmarkStart w:id="26" w:name="_Toc22929"/>
      <w:r>
        <w:rPr>
          <w:rFonts w:hint="default" w:ascii="Times New Roman" w:hAnsi="Times New Roman" w:eastAsia="仿宋" w:cs="Times New Roman"/>
          <w:b/>
          <w:bCs/>
          <w:color w:val="000000" w:themeColor="text1"/>
          <w:sz w:val="24"/>
          <w:highlight w:val="none"/>
          <w14:textFill>
            <w14:solidFill>
              <w14:schemeClr w14:val="tx1"/>
            </w14:solidFill>
          </w14:textFill>
        </w:rPr>
        <w:t>3、政策功能</w:t>
      </w:r>
      <w:bookmarkEnd w:id="23"/>
      <w:bookmarkEnd w:id="24"/>
      <w:bookmarkEnd w:id="25"/>
      <w:bookmarkEnd w:id="26"/>
    </w:p>
    <w:p w14:paraId="6404465F">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304855D9">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3AAC359B">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9988BB1">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4B4B2855">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3.</w:t>
      </w:r>
      <w:r>
        <w:rPr>
          <w:rFonts w:hint="eastAsia" w:eastAsia="仿宋" w:cs="Times New Roman"/>
          <w:color w:val="000000" w:themeColor="text1"/>
          <w:sz w:val="24"/>
          <w:highlight w:val="none"/>
          <w:lang w:val="en-US" w:eastAsia="zh-CN"/>
          <w14:textFill>
            <w14:solidFill>
              <w14:schemeClr w14:val="tx1"/>
            </w14:solidFill>
          </w14:textFill>
        </w:rPr>
        <w:t>5</w:t>
      </w:r>
      <w:r>
        <w:rPr>
          <w:rFonts w:hint="default" w:ascii="Times New Roman" w:hAnsi="Times New Roman" w:eastAsia="仿宋" w:cs="Times New Roman"/>
          <w:color w:val="000000" w:themeColor="text1"/>
          <w:sz w:val="24"/>
          <w:highlight w:val="none"/>
          <w14:textFill>
            <w14:solidFill>
              <w14:schemeClr w14:val="tx1"/>
            </w14:solidFill>
          </w14:textFill>
        </w:rPr>
        <w:t>未按要求提供相关材料的，不享受相关政策。</w:t>
      </w:r>
    </w:p>
    <w:p w14:paraId="26986537">
      <w:pPr>
        <w:widowControl/>
        <w:shd w:val="clear" w:color="auto" w:fill="FFFFFF"/>
        <w:spacing w:line="360" w:lineRule="auto"/>
        <w:ind w:firstLine="482"/>
        <w:outlineLvl w:val="1"/>
        <w:rPr>
          <w:rFonts w:hint="default" w:ascii="Times New Roman" w:hAnsi="Times New Roman" w:eastAsia="仿宋" w:cs="Times New Roman"/>
          <w:color w:val="000000" w:themeColor="text1"/>
          <w:sz w:val="24"/>
          <w:highlight w:val="none"/>
          <w14:textFill>
            <w14:solidFill>
              <w14:schemeClr w14:val="tx1"/>
            </w14:solidFill>
          </w14:textFill>
        </w:rPr>
      </w:pPr>
      <w:bookmarkStart w:id="27" w:name="_Toc25901"/>
      <w:bookmarkStart w:id="28" w:name="_Toc4724"/>
      <w:bookmarkStart w:id="29" w:name="_Toc7852"/>
      <w:bookmarkStart w:id="30" w:name="_Toc26222"/>
      <w:r>
        <w:rPr>
          <w:rFonts w:hint="default" w:ascii="Times New Roman" w:hAnsi="Times New Roman" w:eastAsia="仿宋" w:cs="Times New Roman"/>
          <w:b/>
          <w:bCs/>
          <w:color w:val="000000" w:themeColor="text1"/>
          <w:sz w:val="24"/>
          <w:highlight w:val="none"/>
          <w14:textFill>
            <w14:solidFill>
              <w14:schemeClr w14:val="tx1"/>
            </w14:solidFill>
          </w14:textFill>
        </w:rPr>
        <w:t>二、招标文件构成</w:t>
      </w:r>
      <w:bookmarkEnd w:id="27"/>
      <w:bookmarkEnd w:id="28"/>
      <w:bookmarkEnd w:id="29"/>
      <w:bookmarkEnd w:id="30"/>
    </w:p>
    <w:p w14:paraId="6D104AB6">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31" w:name="_Toc30101"/>
      <w:bookmarkStart w:id="32" w:name="_Toc21181"/>
      <w:bookmarkStart w:id="33" w:name="_Toc15857"/>
      <w:bookmarkStart w:id="34" w:name="_Toc6166"/>
      <w:r>
        <w:rPr>
          <w:rFonts w:hint="default" w:ascii="Times New Roman" w:hAnsi="Times New Roman" w:eastAsia="仿宋" w:cs="Times New Roman"/>
          <w:b/>
          <w:bCs/>
          <w:color w:val="000000" w:themeColor="text1"/>
          <w:sz w:val="24"/>
          <w:highlight w:val="none"/>
          <w14:textFill>
            <w14:solidFill>
              <w14:schemeClr w14:val="tx1"/>
            </w14:solidFill>
          </w14:textFill>
        </w:rPr>
        <w:t>4、招标文件组成</w:t>
      </w:r>
      <w:bookmarkEnd w:id="31"/>
      <w:bookmarkEnd w:id="32"/>
      <w:bookmarkEnd w:id="33"/>
      <w:bookmarkEnd w:id="34"/>
    </w:p>
    <w:p w14:paraId="272343EC">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4.1招标文件包括以下主要内容：</w:t>
      </w:r>
    </w:p>
    <w:p w14:paraId="6515D46B">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（1）招标公告；</w:t>
      </w:r>
    </w:p>
    <w:p w14:paraId="40250B9E">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（2）投标人须知；</w:t>
      </w:r>
    </w:p>
    <w:p w14:paraId="7C261A98">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（3）评标标准；</w:t>
      </w:r>
    </w:p>
    <w:p w14:paraId="15D2F7CD">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（4）采购需求；</w:t>
      </w:r>
    </w:p>
    <w:p w14:paraId="6A2ACFFD">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（5）合同主要条款及格式；</w:t>
      </w:r>
    </w:p>
    <w:p w14:paraId="6B927D73">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（6）投标文件格式及附件。</w:t>
      </w:r>
    </w:p>
    <w:p w14:paraId="47A57365">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如标书制作工具中格式和内容与“南京公共采购信息网/江苏政府采购网”发布的招标文件不一致的，以上述网站发布的招标文件为准。</w:t>
      </w:r>
    </w:p>
    <w:p w14:paraId="428834D5">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4.2 招标的最小单位是包。招标货物数量及技术要求中未分包的，投标人对要求提供的货物和服务不得部分投标；招标货物数量及技术要求中已经分包的，可以以包为单位投标。</w:t>
      </w:r>
    </w:p>
    <w:p w14:paraId="141B5ABE">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4.3 采购代理机构如果要求投标人按照招标文件规定提交备选投标方案的，投标人可以提交备选方案；否则，备选方案将被拒绝。</w:t>
      </w:r>
    </w:p>
    <w:p w14:paraId="5C01CF86">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4.4招标文件中要求的产品品牌或型号，是采购人根据项目所要实现的功能推荐的品牌或型号，仅供投标人参考，并不是限制条件。</w:t>
      </w:r>
    </w:p>
    <w:p w14:paraId="725E80DB">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35" w:name="_Toc3811"/>
      <w:bookmarkStart w:id="36" w:name="_Toc19029"/>
      <w:bookmarkStart w:id="37" w:name="_Toc1163"/>
      <w:bookmarkStart w:id="38" w:name="_Toc6627"/>
      <w:r>
        <w:rPr>
          <w:rFonts w:hint="default" w:ascii="Times New Roman" w:hAnsi="Times New Roman" w:eastAsia="仿宋" w:cs="Times New Roman"/>
          <w:b/>
          <w:bCs/>
          <w:color w:val="000000" w:themeColor="text1"/>
          <w:sz w:val="24"/>
          <w:highlight w:val="none"/>
          <w14:textFill>
            <w14:solidFill>
              <w14:schemeClr w14:val="tx1"/>
            </w14:solidFill>
          </w14:textFill>
        </w:rPr>
        <w:t>5、招标文件的澄清或者修改</w:t>
      </w:r>
      <w:bookmarkEnd w:id="35"/>
      <w:bookmarkEnd w:id="36"/>
      <w:bookmarkEnd w:id="37"/>
      <w:bookmarkEnd w:id="38"/>
    </w:p>
    <w:p w14:paraId="56A43ECF">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0379329D">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088045AE">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5.3 投标人应在提交投标文件截止时间前，关注原公告媒体有关本项目的更正公告，根据更正公告内容自行决定是否需要重新制作和提交投标文件，并承担由此产生的相应责任。</w:t>
      </w:r>
    </w:p>
    <w:p w14:paraId="1A8CA258">
      <w:pPr>
        <w:widowControl/>
        <w:shd w:val="clear" w:color="auto" w:fill="FFFFFF"/>
        <w:spacing w:line="360" w:lineRule="auto"/>
        <w:ind w:firstLine="482"/>
        <w:outlineLvl w:val="1"/>
        <w:rPr>
          <w:rFonts w:hint="default" w:ascii="Times New Roman" w:hAnsi="Times New Roman" w:eastAsia="仿宋" w:cs="Times New Roman"/>
          <w:color w:val="000000" w:themeColor="text1"/>
          <w:sz w:val="24"/>
          <w:highlight w:val="none"/>
          <w14:textFill>
            <w14:solidFill>
              <w14:schemeClr w14:val="tx1"/>
            </w14:solidFill>
          </w14:textFill>
        </w:rPr>
      </w:pPr>
      <w:bookmarkStart w:id="39" w:name="_Toc27217"/>
      <w:bookmarkStart w:id="40" w:name="_Toc2329"/>
      <w:bookmarkStart w:id="41" w:name="_Toc1218"/>
      <w:bookmarkStart w:id="42" w:name="_Toc20766"/>
      <w:r>
        <w:rPr>
          <w:rFonts w:hint="default" w:ascii="Times New Roman" w:hAnsi="Times New Roman" w:eastAsia="仿宋" w:cs="Times New Roman"/>
          <w:b/>
          <w:bCs/>
          <w:color w:val="000000" w:themeColor="text1"/>
          <w:sz w:val="24"/>
          <w:highlight w:val="none"/>
          <w14:textFill>
            <w14:solidFill>
              <w14:schemeClr w14:val="tx1"/>
            </w14:solidFill>
          </w14:textFill>
        </w:rPr>
        <w:t>三、投标文件的编制</w:t>
      </w:r>
      <w:bookmarkEnd w:id="39"/>
      <w:bookmarkEnd w:id="40"/>
      <w:bookmarkEnd w:id="41"/>
      <w:bookmarkEnd w:id="42"/>
    </w:p>
    <w:p w14:paraId="5CA4ADB6">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43" w:name="_Toc7195"/>
      <w:bookmarkStart w:id="44" w:name="_Toc22360"/>
      <w:bookmarkStart w:id="45" w:name="_Toc29450"/>
      <w:bookmarkStart w:id="46" w:name="_Toc3383"/>
      <w:r>
        <w:rPr>
          <w:rFonts w:hint="default" w:ascii="Times New Roman" w:hAnsi="Times New Roman" w:eastAsia="仿宋" w:cs="Times New Roman"/>
          <w:b/>
          <w:bCs/>
          <w:color w:val="000000" w:themeColor="text1"/>
          <w:sz w:val="24"/>
          <w:highlight w:val="none"/>
          <w14:textFill>
            <w14:solidFill>
              <w14:schemeClr w14:val="tx1"/>
            </w14:solidFill>
          </w14:textFill>
        </w:rPr>
        <w:t>6、投标文件的语言、计量单位、货币和编制</w:t>
      </w:r>
      <w:bookmarkEnd w:id="43"/>
      <w:bookmarkEnd w:id="44"/>
      <w:bookmarkEnd w:id="45"/>
      <w:bookmarkEnd w:id="46"/>
    </w:p>
    <w:p w14:paraId="7C1B23E1">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35E39C23">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6.2投标人所使用的计量单位应为国家法定计量单位。</w:t>
      </w:r>
    </w:p>
    <w:p w14:paraId="5128B47B">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6.3投标人应用人民币报价。投标产品如果是进口产品的，应提供人民币与</w:t>
      </w:r>
      <w:r>
        <w:rPr>
          <w:rFonts w:hint="default" w:ascii="Times New Roman" w:hAnsi="Times New Roman" w:eastAsia="仿宋" w:cs="Times New Roman"/>
          <w:b/>
          <w:bCs/>
          <w:color w:val="000000" w:themeColor="text1"/>
          <w:sz w:val="24"/>
          <w:highlight w:val="none"/>
          <w14:textFill>
            <w14:solidFill>
              <w14:schemeClr w14:val="tx1"/>
            </w14:solidFill>
          </w14:textFill>
        </w:rPr>
        <w:t>外币之间的汇率。</w:t>
      </w:r>
    </w:p>
    <w:p w14:paraId="09B7E6FD">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6.4投标文件应按照招标文件的规定编写并制作目录。</w:t>
      </w:r>
    </w:p>
    <w:p w14:paraId="56471DB1">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6.5投标人应在投标文件中写清相应的项目编号、项目名称、投标人全称、地址、电话、传真等。</w:t>
      </w:r>
    </w:p>
    <w:p w14:paraId="416C52D5">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6.6</w:t>
      </w:r>
      <w:r>
        <w:rPr>
          <w:rFonts w:hint="default" w:ascii="Times New Roman" w:hAnsi="Times New Roman" w:eastAsia="仿宋" w:cs="Times New Roman"/>
          <w:color w:val="000000" w:themeColor="text1"/>
          <w:sz w:val="24"/>
          <w:highlight w:val="none"/>
          <w14:textFill>
            <w14:solidFill>
              <w14:schemeClr w14:val="tx1"/>
            </w14:solidFill>
          </w14:textFill>
        </w:rPr>
        <w:t>投标人根据招标文件载明的标的采购项目实际情况，拟在中标后将中标项目的非主体、非关键性工作交由他人完成的，应当在投标文件中载明。</w:t>
      </w:r>
    </w:p>
    <w:p w14:paraId="755242C0">
      <w:pPr>
        <w:widowControl/>
        <w:numPr>
          <w:ilvl w:val="0"/>
          <w:numId w:val="3"/>
        </w:numPr>
        <w:shd w:val="clear" w:color="auto" w:fill="FFFFFF"/>
        <w:spacing w:line="360" w:lineRule="auto"/>
        <w:ind w:firstLine="482"/>
        <w:outlineLvl w:val="2"/>
        <w:rPr>
          <w:rFonts w:hint="default" w:ascii="Times New Roman" w:hAnsi="Times New Roman" w:eastAsia="仿宋" w:cs="Times New Roman"/>
          <w:b/>
          <w:bCs/>
          <w:color w:val="000000" w:themeColor="text1"/>
          <w:sz w:val="24"/>
          <w:highlight w:val="none"/>
          <w14:textFill>
            <w14:solidFill>
              <w14:schemeClr w14:val="tx1"/>
            </w14:solidFill>
          </w14:textFill>
        </w:rPr>
      </w:pPr>
      <w:bookmarkStart w:id="47" w:name="_Toc4575"/>
      <w:bookmarkStart w:id="48" w:name="_Toc27292"/>
      <w:bookmarkStart w:id="49" w:name="_Toc26340"/>
      <w:bookmarkStart w:id="50" w:name="_Toc2836"/>
      <w:r>
        <w:rPr>
          <w:rFonts w:hint="default" w:ascii="Times New Roman" w:hAnsi="Times New Roman" w:eastAsia="仿宋" w:cs="Times New Roman"/>
          <w:b/>
          <w:bCs/>
          <w:color w:val="000000" w:themeColor="text1"/>
          <w:sz w:val="24"/>
          <w:highlight w:val="none"/>
          <w14:textFill>
            <w14:solidFill>
              <w14:schemeClr w14:val="tx1"/>
            </w14:solidFill>
          </w14:textFill>
        </w:rPr>
        <w:t>联合体投标（本项目不接受）</w:t>
      </w:r>
      <w:bookmarkEnd w:id="47"/>
      <w:bookmarkEnd w:id="48"/>
      <w:bookmarkEnd w:id="49"/>
      <w:bookmarkEnd w:id="50"/>
    </w:p>
    <w:p w14:paraId="5F04AC57">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7.1 两个以上的自然人、法人或者其他组织可以组成一个联合体，以一个投标人的身份共同参加政府采购。</w:t>
      </w:r>
    </w:p>
    <w:p w14:paraId="3D946A9B">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7.2 联合体中有同类资质的投标人按照联合体分工承担相同工作的，按照资质等级较低的投标人确定资质等级。</w:t>
      </w:r>
    </w:p>
    <w:p w14:paraId="5998D159">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7.3 联合体各方之间应当签订联合体协议，明确约定联合体各方承担的工作和相应的责任，并将联合体协议连同投标文件一同提交。</w:t>
      </w:r>
    </w:p>
    <w:p w14:paraId="7FB6E154">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7.4 以联合体形式参加政府采购活动的，联合体各方不得再单独参加或者与其他投标人另外组成联合体参加同一合同项下的政府采购活动。</w:t>
      </w:r>
    </w:p>
    <w:p w14:paraId="085103D7">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51" w:name="_Toc11499"/>
      <w:bookmarkStart w:id="52" w:name="_Toc20264"/>
      <w:bookmarkStart w:id="53" w:name="_Toc32276"/>
      <w:bookmarkStart w:id="54" w:name="_Toc3606"/>
      <w:r>
        <w:rPr>
          <w:rFonts w:hint="default" w:ascii="Times New Roman" w:hAnsi="Times New Roman" w:eastAsia="仿宋" w:cs="Times New Roman"/>
          <w:b/>
          <w:bCs/>
          <w:color w:val="000000" w:themeColor="text1"/>
          <w:sz w:val="24"/>
          <w:highlight w:val="none"/>
          <w14:textFill>
            <w14:solidFill>
              <w14:schemeClr w14:val="tx1"/>
            </w14:solidFill>
          </w14:textFill>
        </w:rPr>
        <w:t>8、投标文件的组成</w:t>
      </w:r>
      <w:bookmarkEnd w:id="51"/>
      <w:bookmarkEnd w:id="52"/>
      <w:bookmarkEnd w:id="53"/>
      <w:bookmarkEnd w:id="54"/>
    </w:p>
    <w:p w14:paraId="145CB036">
      <w:pPr>
        <w:widowControl/>
        <w:shd w:val="clear" w:color="auto" w:fill="FFFFFF"/>
        <w:spacing w:line="360" w:lineRule="auto"/>
        <w:ind w:firstLine="480"/>
        <w:jc w:val="lef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eastAsia="仿宋" w:cs="Times New Roman"/>
          <w:b/>
          <w:color w:val="000000" w:themeColor="text1"/>
          <w:sz w:val="24"/>
          <w:highlight w:val="none"/>
          <w14:textFill>
            <w14:solidFill>
              <w14:schemeClr w14:val="tx1"/>
            </w14:solidFill>
          </w14:textFill>
        </w:rPr>
        <w:t>对带</w:t>
      </w:r>
      <w:r>
        <w:rPr>
          <w:rFonts w:hint="default" w:ascii="Times New Roman" w:hAnsi="Times New Roman" w:eastAsia="仿宋" w:cs="Times New Roman"/>
          <w:b/>
          <w:bCs/>
          <w:color w:val="000000" w:themeColor="text1"/>
          <w:sz w:val="24"/>
          <w:highlight w:val="none"/>
          <w14:textFill>
            <w14:solidFill>
              <w14:schemeClr w14:val="tx1"/>
            </w14:solidFill>
          </w14:textFill>
        </w:rPr>
        <w:t>星号（“</w:t>
      </w:r>
      <w:r>
        <w:rPr>
          <w:rFonts w:hint="default" w:ascii="Times New Roman" w:hAnsi="Times New Roman" w:eastAsia="仿宋" w:cs="Times New Roman"/>
          <w:color w:val="000000" w:themeColor="text1"/>
          <w:spacing w:val="-2"/>
          <w:sz w:val="24"/>
          <w:highlight w:val="none"/>
          <w14:textFill>
            <w14:solidFill>
              <w14:schemeClr w14:val="tx1"/>
            </w14:solidFill>
          </w14:textFill>
        </w:rPr>
        <w:t>★</w:t>
      </w:r>
      <w:r>
        <w:rPr>
          <w:rFonts w:hint="default" w:ascii="Times New Roman" w:hAnsi="Times New Roman" w:eastAsia="仿宋" w:cs="Times New Roman"/>
          <w:b/>
          <w:bCs/>
          <w:color w:val="000000" w:themeColor="text1"/>
          <w:sz w:val="24"/>
          <w:highlight w:val="none"/>
          <w14:textFill>
            <w14:solidFill>
              <w14:schemeClr w14:val="tx1"/>
            </w14:solidFill>
          </w14:textFill>
        </w:rPr>
        <w:t>”）的技术条款必须在投标文件中提供技术支持资料（如白皮书、彩页、手册、检测报告等），未提供技术支持资料的，视为未对招标文件实质性要求作出响应，评审时不予认可。</w:t>
      </w:r>
    </w:p>
    <w:p w14:paraId="7D6AA402">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8.2 投标文件由商务、技术、价格以及其他部分内容组成。投标文件目录及有关格式按招标文件“第六章 投标文件格式及附件”的要求编制。</w:t>
      </w:r>
    </w:p>
    <w:p w14:paraId="737165F3">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55" w:name="_Toc15723"/>
      <w:bookmarkStart w:id="56" w:name="_Toc5675"/>
      <w:bookmarkStart w:id="57" w:name="_Toc3612"/>
      <w:bookmarkStart w:id="58" w:name="_Toc21277"/>
      <w:r>
        <w:rPr>
          <w:rFonts w:hint="default" w:ascii="Times New Roman" w:hAnsi="Times New Roman" w:eastAsia="仿宋" w:cs="Times New Roman"/>
          <w:b/>
          <w:bCs/>
          <w:color w:val="000000" w:themeColor="text1"/>
          <w:sz w:val="24"/>
          <w:highlight w:val="none"/>
          <w14:textFill>
            <w14:solidFill>
              <w14:schemeClr w14:val="tx1"/>
            </w14:solidFill>
          </w14:textFill>
        </w:rPr>
        <w:t>9、投标文件的商务内容</w:t>
      </w:r>
      <w:bookmarkEnd w:id="55"/>
      <w:bookmarkEnd w:id="56"/>
      <w:bookmarkEnd w:id="57"/>
      <w:bookmarkEnd w:id="58"/>
    </w:p>
    <w:p w14:paraId="1E843CDC">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bookmarkStart w:id="59" w:name="_Toc26516"/>
      <w:bookmarkStart w:id="60" w:name="_Toc26083"/>
      <w:r>
        <w:rPr>
          <w:rFonts w:hint="default" w:ascii="Times New Roman" w:hAnsi="Times New Roman" w:eastAsia="仿宋" w:cs="Times New Roman"/>
          <w:color w:val="000000" w:themeColor="text1"/>
          <w:sz w:val="24"/>
          <w:highlight w:val="none"/>
          <w14:textFill>
            <w14:solidFill>
              <w14:schemeClr w14:val="tx1"/>
            </w14:solidFill>
          </w14:textFill>
        </w:rPr>
        <w:t>9.1商务部分内容是证明投标人有资格参加投标和中标后有能力履行合同的文件，这些文件应能满足招标的要求，包括但不限于下列文件（</w:t>
      </w:r>
      <w:r>
        <w:rPr>
          <w:rFonts w:hint="default" w:ascii="Times New Roman" w:hAnsi="Times New Roman" w:eastAsia="仿宋" w:cs="Times New Roman"/>
          <w:b/>
          <w:color w:val="000000" w:themeColor="text1"/>
          <w:sz w:val="24"/>
          <w:highlight w:val="none"/>
          <w14:textFill>
            <w14:solidFill>
              <w14:schemeClr w14:val="tx1"/>
            </w14:solidFill>
          </w14:textFill>
        </w:rPr>
        <w:t>（1）-（7）所述材料不得有缺失或提供不全或不满足招标文件的实质性要求</w:t>
      </w:r>
      <w:r>
        <w:rPr>
          <w:rFonts w:hint="default" w:ascii="Times New Roman" w:hAnsi="Times New Roman" w:eastAsia="仿宋" w:cs="Times New Roman"/>
          <w:color w:val="000000" w:themeColor="text1"/>
          <w:sz w:val="24"/>
          <w:highlight w:val="none"/>
          <w14:textFill>
            <w14:solidFill>
              <w14:schemeClr w14:val="tx1"/>
            </w14:solidFill>
          </w14:textFill>
        </w:rPr>
        <w:t>）：</w:t>
      </w:r>
    </w:p>
    <w:p w14:paraId="68587D9F">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（1）★投标申请及声明</w:t>
      </w:r>
      <w:r>
        <w:rPr>
          <w:rFonts w:hint="default" w:ascii="Times New Roman" w:hAnsi="Times New Roman" w:eastAsia="仿宋" w:cs="Times New Roman"/>
          <w:bCs/>
          <w:color w:val="000000" w:themeColor="text1"/>
          <w:sz w:val="24"/>
          <w:highlight w:val="none"/>
          <w14:textFill>
            <w14:solidFill>
              <w14:schemeClr w14:val="tx1"/>
            </w14:solidFill>
          </w14:textFill>
        </w:rPr>
        <w:t>（</w:t>
      </w:r>
      <w:r>
        <w:rPr>
          <w:rFonts w:hint="default" w:ascii="Times New Roman" w:hAnsi="Times New Roman" w:eastAsia="仿宋" w:cs="Times New Roman"/>
          <w:b/>
          <w:bCs/>
          <w:color w:val="000000" w:themeColor="text1"/>
          <w:sz w:val="24"/>
          <w:highlight w:val="none"/>
          <w14:textFill>
            <w14:solidFill>
              <w14:schemeClr w14:val="tx1"/>
            </w14:solidFill>
          </w14:textFill>
        </w:rPr>
        <w:t>格式见附件</w:t>
      </w:r>
      <w:r>
        <w:rPr>
          <w:rFonts w:hint="default" w:ascii="Times New Roman" w:hAnsi="Times New Roman" w:eastAsia="仿宋" w:cs="Times New Roman"/>
          <w:bCs/>
          <w:color w:val="000000" w:themeColor="text1"/>
          <w:sz w:val="24"/>
          <w:highlight w:val="none"/>
          <w14:textFill>
            <w14:solidFill>
              <w14:schemeClr w14:val="tx1"/>
            </w14:solidFill>
          </w14:textFill>
        </w:rPr>
        <w:t>）</w:t>
      </w:r>
      <w:r>
        <w:rPr>
          <w:rFonts w:hint="default" w:ascii="Times New Roman" w:hAnsi="Times New Roman" w:eastAsia="仿宋" w:cs="Times New Roman"/>
          <w:color w:val="000000" w:themeColor="text1"/>
          <w:sz w:val="24"/>
          <w:highlight w:val="none"/>
          <w14:textFill>
            <w14:solidFill>
              <w14:schemeClr w14:val="tx1"/>
            </w14:solidFill>
          </w14:textFill>
        </w:rPr>
        <w:t>；</w:t>
      </w:r>
    </w:p>
    <w:p w14:paraId="418E4141">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（2）★法定代表人身份证明或法人授权书及委托代理人社保证明材料</w:t>
      </w:r>
      <w:r>
        <w:rPr>
          <w:rFonts w:hint="default" w:ascii="Times New Roman" w:hAnsi="Times New Roman" w:eastAsia="仿宋" w:cs="Times New Roman"/>
          <w:bCs/>
          <w:color w:val="000000" w:themeColor="text1"/>
          <w:sz w:val="24"/>
          <w:highlight w:val="none"/>
          <w14:textFill>
            <w14:solidFill>
              <w14:schemeClr w14:val="tx1"/>
            </w14:solidFill>
          </w14:textFill>
        </w:rPr>
        <w:t>（</w:t>
      </w:r>
      <w:r>
        <w:rPr>
          <w:rFonts w:hint="default" w:ascii="Times New Roman" w:hAnsi="Times New Roman" w:eastAsia="仿宋" w:cs="Times New Roman"/>
          <w:b/>
          <w:bCs/>
          <w:color w:val="000000" w:themeColor="text1"/>
          <w:sz w:val="24"/>
          <w:highlight w:val="none"/>
          <w14:textFill>
            <w14:solidFill>
              <w14:schemeClr w14:val="tx1"/>
            </w14:solidFill>
          </w14:textFill>
        </w:rPr>
        <w:t>格式见附件</w:t>
      </w:r>
      <w:r>
        <w:rPr>
          <w:rFonts w:hint="default" w:ascii="Times New Roman" w:hAnsi="Times New Roman" w:eastAsia="仿宋" w:cs="Times New Roman"/>
          <w:bCs/>
          <w:color w:val="000000" w:themeColor="text1"/>
          <w:sz w:val="24"/>
          <w:highlight w:val="none"/>
          <w14:textFill>
            <w14:solidFill>
              <w14:schemeClr w14:val="tx1"/>
            </w14:solidFill>
          </w14:textFill>
        </w:rPr>
        <w:t>）</w:t>
      </w:r>
      <w:r>
        <w:rPr>
          <w:rFonts w:hint="default" w:ascii="Times New Roman" w:hAnsi="Times New Roman" w:eastAsia="仿宋" w:cs="Times New Roman"/>
          <w:color w:val="000000" w:themeColor="text1"/>
          <w:sz w:val="24"/>
          <w:highlight w:val="none"/>
          <w14:textFill>
            <w14:solidFill>
              <w14:schemeClr w14:val="tx1"/>
            </w14:solidFill>
          </w14:textFill>
        </w:rPr>
        <w:t>；</w:t>
      </w:r>
    </w:p>
    <w:p w14:paraId="1D93F6A1">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（3）★法人或者其他组织的营业执照等证明文件：</w:t>
      </w:r>
    </w:p>
    <w:p w14:paraId="2AFE6271">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（4）★开标一览表（格式见附件）</w:t>
      </w:r>
    </w:p>
    <w:p w14:paraId="58E820C8">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（5）★分项报价表；</w:t>
      </w:r>
    </w:p>
    <w:p w14:paraId="0AAEB5CF">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（6）★《南京市政府采购供应商信用记录表暨信用承诺书》（应由法定代表人</w:t>
      </w:r>
      <w:r>
        <w:rPr>
          <w:rFonts w:hint="default" w:ascii="Times New Roman" w:hAnsi="Times New Roman" w:eastAsia="仿宋" w:cs="Times New Roman"/>
          <w:color w:val="000000" w:themeColor="text1"/>
          <w:sz w:val="24"/>
          <w:highlight w:val="none"/>
          <w:lang w:val="zh-CN"/>
          <w14:textFill>
            <w14:solidFill>
              <w14:schemeClr w14:val="tx1"/>
            </w14:solidFill>
          </w14:textFill>
        </w:rPr>
        <w:t>签字并盖单位</w:t>
      </w:r>
      <w:r>
        <w:rPr>
          <w:rFonts w:hint="default" w:ascii="Times New Roman" w:hAnsi="Times New Roman" w:eastAsia="仿宋" w:cs="Times New Roman"/>
          <w:color w:val="000000" w:themeColor="text1"/>
          <w:sz w:val="24"/>
          <w:highlight w:val="none"/>
          <w14:textFill>
            <w14:solidFill>
              <w14:schemeClr w14:val="tx1"/>
            </w14:solidFill>
          </w14:textFill>
        </w:rPr>
        <w:t>电子</w:t>
      </w:r>
      <w:r>
        <w:rPr>
          <w:rFonts w:hint="default" w:ascii="Times New Roman" w:hAnsi="Times New Roman" w:eastAsia="仿宋" w:cs="Times New Roman"/>
          <w:color w:val="000000" w:themeColor="text1"/>
          <w:sz w:val="24"/>
          <w:highlight w:val="none"/>
          <w:lang w:val="zh-CN"/>
          <w14:textFill>
            <w14:solidFill>
              <w14:schemeClr w14:val="tx1"/>
            </w14:solidFill>
          </w14:textFill>
        </w:rPr>
        <w:t>公章</w:t>
      </w:r>
      <w:r>
        <w:rPr>
          <w:rFonts w:hint="default" w:ascii="Times New Roman" w:hAnsi="Times New Roman" w:eastAsia="仿宋" w:cs="Times New Roman"/>
          <w:color w:val="000000" w:themeColor="text1"/>
          <w:sz w:val="24"/>
          <w:highlight w:val="none"/>
          <w14:textFill>
            <w14:solidFill>
              <w14:schemeClr w14:val="tx1"/>
            </w14:solidFill>
          </w14:textFill>
        </w:rPr>
        <w:t>）</w:t>
      </w:r>
      <w:r>
        <w:rPr>
          <w:rFonts w:hint="default" w:ascii="Times New Roman" w:hAnsi="Times New Roman" w:eastAsia="仿宋" w:cs="Times New Roman"/>
          <w:color w:val="000000" w:themeColor="text1"/>
          <w:sz w:val="24"/>
          <w:highlight w:val="none"/>
          <w:lang w:val="zh-CN"/>
          <w14:textFill>
            <w14:solidFill>
              <w14:schemeClr w14:val="tx1"/>
            </w14:solidFill>
          </w14:textFill>
        </w:rPr>
        <w:t>；</w:t>
      </w:r>
    </w:p>
    <w:p w14:paraId="0DE10D8D">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（7）★《商务条款偏离表》；</w:t>
      </w:r>
    </w:p>
    <w:p w14:paraId="442D2C04">
      <w:pPr>
        <w:spacing w:line="360" w:lineRule="auto"/>
        <w:ind w:firstLine="480"/>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（8）《中小企业声明函》；</w:t>
      </w:r>
    </w:p>
    <w:p w14:paraId="21350B1C">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（9）第三章评标标准中对应的所需证明材料（如有自行添加）；</w:t>
      </w:r>
    </w:p>
    <w:p w14:paraId="6DFD3E92">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（10）要求采购人提供的配合（如有自拟并自行添加）；</w:t>
      </w:r>
    </w:p>
    <w:p w14:paraId="14B4E79C">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（11）其他（投标人认为有必要提供的声明和文件，如有，自行拟定并添加）。</w:t>
      </w:r>
    </w:p>
    <w:p w14:paraId="6AB1F858">
      <w:pPr>
        <w:widowControl/>
        <w:shd w:val="clear" w:color="auto" w:fill="FFFFFF"/>
        <w:spacing w:line="360" w:lineRule="auto"/>
        <w:ind w:firstLine="482"/>
        <w:jc w:val="left"/>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61" w:name="_Toc25443"/>
      <w:bookmarkStart w:id="62" w:name="_Toc18552"/>
      <w:r>
        <w:rPr>
          <w:rFonts w:hint="default" w:ascii="Times New Roman" w:hAnsi="Times New Roman" w:eastAsia="仿宋" w:cs="Times New Roman"/>
          <w:b/>
          <w:bCs/>
          <w:color w:val="000000" w:themeColor="text1"/>
          <w:sz w:val="24"/>
          <w:highlight w:val="none"/>
          <w14:textFill>
            <w14:solidFill>
              <w14:schemeClr w14:val="tx1"/>
            </w14:solidFill>
          </w14:textFill>
        </w:rPr>
        <w:t>10、投标文件的技术内容</w:t>
      </w:r>
      <w:bookmarkEnd w:id="59"/>
      <w:bookmarkEnd w:id="60"/>
      <w:bookmarkEnd w:id="61"/>
      <w:bookmarkEnd w:id="62"/>
    </w:p>
    <w:p w14:paraId="322BC4ED">
      <w:pPr>
        <w:widowControl/>
        <w:spacing w:line="360" w:lineRule="auto"/>
        <w:ind w:firstLine="480"/>
        <w:jc w:val="left"/>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技术部分</w:t>
      </w:r>
      <w:r>
        <w:rPr>
          <w:rFonts w:hint="default" w:ascii="Times New Roman" w:hAnsi="Times New Roman" w:eastAsia="仿宋" w:cs="Times New Roman"/>
          <w:color w:val="000000" w:themeColor="text1"/>
          <w:sz w:val="24"/>
          <w:highlight w:val="none"/>
          <w14:textFill>
            <w14:solidFill>
              <w14:schemeClr w14:val="tx1"/>
            </w14:solidFill>
          </w14:textFill>
        </w:rPr>
        <w:t>内容</w:t>
      </w:r>
      <w:r>
        <w:rPr>
          <w:rFonts w:hint="default" w:ascii="Times New Roman" w:hAnsi="Times New Roman" w:eastAsia="仿宋" w:cs="Times New Roman"/>
          <w:color w:val="000000" w:themeColor="text1"/>
          <w:sz w:val="24"/>
          <w:highlight w:val="none"/>
          <w:lang w:val="zh-CN"/>
          <w14:textFill>
            <w14:solidFill>
              <w14:schemeClr w14:val="tx1"/>
            </w14:solidFill>
          </w14:textFill>
        </w:rPr>
        <w:t>是证明</w:t>
      </w:r>
      <w:r>
        <w:rPr>
          <w:rFonts w:hint="default" w:ascii="Times New Roman" w:hAnsi="Times New Roman" w:eastAsia="仿宋" w:cs="Times New Roman"/>
          <w:color w:val="000000" w:themeColor="text1"/>
          <w:sz w:val="24"/>
          <w:highlight w:val="none"/>
          <w14:textFill>
            <w14:solidFill>
              <w14:schemeClr w14:val="tx1"/>
            </w14:solidFill>
          </w14:textFill>
        </w:rPr>
        <w:t>投标人提供的货物和服务是合格的、并符合招标文件要求的证明文件，以及</w:t>
      </w:r>
      <w:r>
        <w:rPr>
          <w:rFonts w:hint="default" w:ascii="Times New Roman" w:hAnsi="Times New Roman" w:eastAsia="仿宋" w:cs="Times New Roman"/>
          <w:color w:val="000000" w:themeColor="text1"/>
          <w:sz w:val="24"/>
          <w:highlight w:val="none"/>
          <w:lang w:val="zh-CN"/>
          <w14:textFill>
            <w14:solidFill>
              <w14:schemeClr w14:val="tx1"/>
            </w14:solidFill>
          </w14:textFill>
        </w:rPr>
        <w:t>对货物和服务的详细说明，这些文件可以是文字资料、图纸、数据</w:t>
      </w:r>
      <w:r>
        <w:rPr>
          <w:rFonts w:hint="default" w:ascii="Times New Roman" w:hAnsi="Times New Roman" w:eastAsia="仿宋" w:cs="Times New Roman"/>
          <w:color w:val="000000" w:themeColor="text1"/>
          <w:sz w:val="24"/>
          <w:highlight w:val="none"/>
          <w14:textFill>
            <w14:solidFill>
              <w14:schemeClr w14:val="tx1"/>
            </w14:solidFill>
          </w14:textFill>
        </w:rPr>
        <w:t>或其他证明文件</w:t>
      </w:r>
      <w:r>
        <w:rPr>
          <w:rFonts w:hint="default" w:ascii="Times New Roman" w:hAnsi="Times New Roman" w:eastAsia="仿宋" w:cs="Times New Roman"/>
          <w:color w:val="000000" w:themeColor="text1"/>
          <w:sz w:val="24"/>
          <w:highlight w:val="none"/>
          <w:lang w:val="zh-CN"/>
          <w14:textFill>
            <w14:solidFill>
              <w14:schemeClr w14:val="tx1"/>
            </w14:solidFill>
          </w14:textFill>
        </w:rPr>
        <w:t>等。提供的货物和服务如与招标文件要求有不符之处，应说明其差别之所在。包括但不限于下列文件：</w:t>
      </w:r>
    </w:p>
    <w:p w14:paraId="3AE97981">
      <w:pPr>
        <w:widowControl/>
        <w:spacing w:line="360" w:lineRule="auto"/>
        <w:ind w:firstLine="480"/>
        <w:jc w:val="left"/>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（1）技术说明或服务方案；</w:t>
      </w:r>
    </w:p>
    <w:p w14:paraId="4C059488">
      <w:pPr>
        <w:widowControl/>
        <w:spacing w:line="360" w:lineRule="auto"/>
        <w:ind w:firstLine="480"/>
        <w:jc w:val="left"/>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（2）</w:t>
      </w:r>
      <w:r>
        <w:rPr>
          <w:rFonts w:hint="default" w:ascii="Times New Roman" w:hAnsi="Times New Roman" w:eastAsia="仿宋" w:cs="Times New Roman"/>
          <w:color w:val="000000" w:themeColor="text1"/>
          <w:sz w:val="24"/>
          <w:highlight w:val="none"/>
          <w14:textFill>
            <w14:solidFill>
              <w14:schemeClr w14:val="tx1"/>
            </w14:solidFill>
          </w14:textFill>
        </w:rPr>
        <w:t>★</w:t>
      </w:r>
      <w:r>
        <w:rPr>
          <w:rFonts w:eastAsia="仿宋"/>
          <w:color w:val="000000" w:themeColor="text1"/>
          <w:sz w:val="24"/>
          <w:highlight w:val="none"/>
          <w:lang w:val="zh-CN"/>
          <w14:textFill>
            <w14:solidFill>
              <w14:schemeClr w14:val="tx1"/>
            </w14:solidFill>
          </w14:textFill>
        </w:rPr>
        <w:t>《采购需求偏离表》</w:t>
      </w:r>
      <w:r>
        <w:rPr>
          <w:rFonts w:hint="default" w:ascii="Times New Roman" w:hAnsi="Times New Roman" w:eastAsia="仿宋" w:cs="Times New Roman"/>
          <w:color w:val="000000" w:themeColor="text1"/>
          <w:sz w:val="24"/>
          <w:highlight w:val="none"/>
          <w:lang w:val="zh-CN"/>
          <w14:textFill>
            <w14:solidFill>
              <w14:schemeClr w14:val="tx1"/>
            </w14:solidFill>
          </w14:textFill>
        </w:rPr>
        <w:t>；</w:t>
      </w:r>
    </w:p>
    <w:p w14:paraId="2233CDBF">
      <w:pPr>
        <w:widowControl/>
        <w:spacing w:line="360" w:lineRule="auto"/>
        <w:ind w:firstLine="480"/>
        <w:jc w:val="left"/>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（3）服务承诺；</w:t>
      </w:r>
    </w:p>
    <w:p w14:paraId="5713E668">
      <w:pPr>
        <w:widowControl/>
        <w:spacing w:line="360" w:lineRule="auto"/>
        <w:ind w:firstLine="480"/>
        <w:jc w:val="left"/>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（4）投标人拟投入本项目的设备、人员情况一览表；</w:t>
      </w:r>
    </w:p>
    <w:p w14:paraId="7B5DD224">
      <w:pPr>
        <w:widowControl/>
        <w:spacing w:line="360" w:lineRule="auto"/>
        <w:ind w:firstLine="480"/>
        <w:jc w:val="left"/>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（5）投标人认为需要提供的其他技术资料。</w:t>
      </w:r>
    </w:p>
    <w:p w14:paraId="4C7FBDF2">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63" w:name="_Toc24779"/>
      <w:bookmarkStart w:id="64" w:name="_Toc32231"/>
      <w:bookmarkStart w:id="65" w:name="_Toc8067"/>
      <w:bookmarkStart w:id="66" w:name="_Toc9970"/>
      <w:r>
        <w:rPr>
          <w:rFonts w:hint="default" w:ascii="Times New Roman" w:hAnsi="Times New Roman" w:eastAsia="仿宋" w:cs="Times New Roman"/>
          <w:b/>
          <w:bCs/>
          <w:color w:val="000000" w:themeColor="text1"/>
          <w:sz w:val="24"/>
          <w:highlight w:val="none"/>
          <w14:textFill>
            <w14:solidFill>
              <w14:schemeClr w14:val="tx1"/>
            </w14:solidFill>
          </w14:textFill>
        </w:rPr>
        <w:t>11、投标文件的价格内容</w:t>
      </w:r>
      <w:bookmarkEnd w:id="63"/>
      <w:bookmarkEnd w:id="64"/>
      <w:bookmarkEnd w:id="65"/>
      <w:bookmarkEnd w:id="66"/>
    </w:p>
    <w:p w14:paraId="5A25FD6F">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11.1价格部分内容是对采购标的价格构成的说明，招标文件如无特别说明，每一项货物及服务仅接受一个价格。</w:t>
      </w:r>
    </w:p>
    <w:p w14:paraId="11FBA0E8">
      <w:pPr>
        <w:widowControl/>
        <w:shd w:val="clear" w:color="auto" w:fill="FFFFFF"/>
        <w:spacing w:line="360" w:lineRule="auto"/>
        <w:ind w:firstLine="480"/>
        <w:rPr>
          <w:rFonts w:eastAsia="仿宋"/>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11.2</w:t>
      </w:r>
      <w:r>
        <w:rPr>
          <w:rFonts w:eastAsia="仿宋"/>
          <w:color w:val="000000" w:themeColor="text1"/>
          <w:sz w:val="24"/>
          <w:highlight w:val="none"/>
          <w14:textFill>
            <w14:solidFill>
              <w14:schemeClr w14:val="tx1"/>
            </w14:solidFill>
          </w14:textFill>
        </w:rPr>
        <w:t>报价应包含为履行本项目合同项下所有义务的全部含税费用（包括但不限于人员培训发生的所有含税费用、支付给员工的工资和国家强制缴纳的各种社会保障资金）</w:t>
      </w:r>
      <w:r>
        <w:rPr>
          <w:rFonts w:eastAsia="仿宋"/>
          <w:color w:val="000000" w:themeColor="text1"/>
          <w:sz w:val="24"/>
          <w:highlight w:val="none"/>
          <w:lang w:val="zh-CN"/>
          <w14:textFill>
            <w14:solidFill>
              <w14:schemeClr w14:val="tx1"/>
            </w14:solidFill>
          </w14:textFill>
        </w:rPr>
        <w:t>，</w:t>
      </w:r>
      <w:r>
        <w:rPr>
          <w:rFonts w:eastAsia="仿宋"/>
          <w:bCs/>
          <w:color w:val="000000" w:themeColor="text1"/>
          <w:sz w:val="24"/>
          <w:highlight w:val="none"/>
          <w14:textFill>
            <w14:solidFill>
              <w14:schemeClr w14:val="tx1"/>
            </w14:solidFill>
          </w14:textFill>
        </w:rPr>
        <w:t>以</w:t>
      </w:r>
      <w:r>
        <w:rPr>
          <w:rFonts w:eastAsia="仿宋"/>
          <w:color w:val="000000" w:themeColor="text1"/>
          <w:sz w:val="24"/>
          <w:highlight w:val="none"/>
          <w14:textFill>
            <w14:solidFill>
              <w14:schemeClr w14:val="tx1"/>
            </w14:solidFill>
          </w14:textFill>
        </w:rPr>
        <w:t>及投标人认为需要的其他费用等</w:t>
      </w:r>
      <w:r>
        <w:rPr>
          <w:rFonts w:eastAsia="仿宋"/>
          <w:b/>
          <w:color w:val="000000" w:themeColor="text1"/>
          <w:sz w:val="24"/>
          <w:highlight w:val="none"/>
          <w14:textFill>
            <w14:solidFill>
              <w14:schemeClr w14:val="tx1"/>
            </w14:solidFill>
          </w14:textFill>
        </w:rPr>
        <w:t>。</w:t>
      </w:r>
    </w:p>
    <w:p w14:paraId="08D93B4D">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11.3投标人的任何错漏、优惠、竞争性报价不得作为减轻责任、减少服务、增加收费、降低质量的理由。</w:t>
      </w:r>
    </w:p>
    <w:p w14:paraId="21D2FF1E">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eastAsia="仿宋" w:cs="Times New Roman"/>
          <w:b/>
          <w:bCs/>
          <w:color w:val="000000" w:themeColor="text1"/>
          <w:sz w:val="24"/>
          <w:highlight w:val="none"/>
          <w14:textFill>
            <w14:solidFill>
              <w14:schemeClr w14:val="tx1"/>
            </w14:solidFill>
          </w14:textFill>
        </w:rPr>
        <w:t>无效投标处理</w:t>
      </w:r>
      <w:r>
        <w:rPr>
          <w:rFonts w:hint="default" w:ascii="Times New Roman" w:hAnsi="Times New Roman" w:eastAsia="仿宋" w:cs="Times New Roman"/>
          <w:color w:val="000000" w:themeColor="text1"/>
          <w:sz w:val="24"/>
          <w:highlight w:val="none"/>
          <w14:textFill>
            <w14:solidFill>
              <w14:schemeClr w14:val="tx1"/>
            </w14:solidFill>
          </w14:textFill>
        </w:rPr>
        <w:t>。</w:t>
      </w:r>
    </w:p>
    <w:p w14:paraId="71A343E0">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异常投标（响应）报价的处理</w:t>
      </w:r>
    </w:p>
    <w:p w14:paraId="565E6EC0">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根据《关于推动解决政府采购异常低价问题相关工作的通知》苏财购〔2025〕62号</w:t>
      </w:r>
    </w:p>
    <w:p w14:paraId="3E6AB349">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(一)评审过程中出现下列情形之一的，评审委员会应当启动异常低价投标(响应)审查程序:</w:t>
      </w:r>
    </w:p>
    <w:p w14:paraId="28AB1D8E">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1.投标(响应)报价低于采购项目预算 50%的，即投标(响应)报价&lt;采购项目预算x50%;</w:t>
      </w:r>
    </w:p>
    <w:p w14:paraId="6E101C75">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2.投标(响应)报价低于采购项目最高限价45%的，即投标(响应)报价&lt;采购项目最高限价x45%:</w:t>
      </w:r>
    </w:p>
    <w:p w14:paraId="2363045A">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3.评审委员会认定的供应商报价过低、有可能影响产品质量或者不能诚信履约的其他情形。</w:t>
      </w:r>
    </w:p>
    <w:p w14:paraId="49FAF137">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二)启动异常低价投标(响应)审查后，评审委员会应当要求相关供应商在评标现场合理的时间内（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50755DE">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11.5 投标人应在《开标一览表》《分项报价表》等标明投标货物和服务的单价、总价以及分项报价等。</w:t>
      </w:r>
    </w:p>
    <w:p w14:paraId="66072223">
      <w:pPr>
        <w:widowControl/>
        <w:shd w:val="clear" w:color="auto" w:fill="FFFFFF"/>
        <w:spacing w:line="360" w:lineRule="auto"/>
        <w:ind w:firstLine="480"/>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11.6 对于采用货币报价的项目，开标一览表中的投标总报价应与投标报价明细表中的投标总报价一致，如不一致不作为无效投标处理，评标时以开标一览表中价格为准。</w:t>
      </w:r>
    </w:p>
    <w:p w14:paraId="7D9F67FE">
      <w:pPr>
        <w:widowControl/>
        <w:spacing w:line="360" w:lineRule="auto"/>
        <w:ind w:firstLine="482"/>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11.7本项目预算为：详见第一章</w:t>
      </w:r>
      <w:r>
        <w:rPr>
          <w:rFonts w:hint="default" w:ascii="Times New Roman" w:hAnsi="Times New Roman" w:eastAsia="仿宋" w:cs="Times New Roman"/>
          <w:bCs/>
          <w:color w:val="000000" w:themeColor="text1"/>
          <w:sz w:val="24"/>
          <w:highlight w:val="none"/>
          <w14:textFill>
            <w14:solidFill>
              <w14:schemeClr w14:val="tx1"/>
            </w14:solidFill>
          </w14:textFill>
        </w:rPr>
        <w:t>。</w:t>
      </w:r>
    </w:p>
    <w:p w14:paraId="3AFBACF8">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67" w:name="_Toc18514"/>
      <w:bookmarkStart w:id="68" w:name="_Toc7568"/>
      <w:bookmarkStart w:id="69" w:name="_Toc5"/>
      <w:bookmarkStart w:id="70" w:name="_Toc18341"/>
      <w:r>
        <w:rPr>
          <w:rFonts w:hint="default" w:ascii="Times New Roman" w:hAnsi="Times New Roman" w:eastAsia="仿宋" w:cs="Times New Roman"/>
          <w:b/>
          <w:bCs/>
          <w:color w:val="000000" w:themeColor="text1"/>
          <w:sz w:val="24"/>
          <w:highlight w:val="none"/>
          <w14:textFill>
            <w14:solidFill>
              <w14:schemeClr w14:val="tx1"/>
            </w14:solidFill>
          </w14:textFill>
        </w:rPr>
        <w:t>12、投标文件的其他部分</w:t>
      </w:r>
      <w:bookmarkEnd w:id="67"/>
      <w:bookmarkEnd w:id="68"/>
      <w:bookmarkEnd w:id="69"/>
      <w:bookmarkEnd w:id="70"/>
    </w:p>
    <w:p w14:paraId="11C7DEF0">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12.1 其他部分由投标人根据编制投标文件需要提供的其他相关文件组成。</w:t>
      </w:r>
    </w:p>
    <w:p w14:paraId="2B076255">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12.2 </w:t>
      </w:r>
      <w:r>
        <w:rPr>
          <w:rFonts w:hint="default" w:ascii="Times New Roman" w:hAnsi="Times New Roman" w:eastAsia="仿宋" w:cs="Times New Roman"/>
          <w:color w:val="000000" w:themeColor="text1"/>
          <w:sz w:val="24"/>
          <w:highlight w:val="none"/>
          <w:lang w:val="zh-CN"/>
          <w14:textFill>
            <w14:solidFill>
              <w14:schemeClr w14:val="tx1"/>
            </w14:solidFill>
          </w14:textFill>
        </w:rPr>
        <w:t>如标书制作工具中格式和内容与“南京公共采购信息网、江苏政府采购网”发布的</w:t>
      </w:r>
      <w:r>
        <w:rPr>
          <w:rFonts w:hint="default" w:ascii="Times New Roman" w:hAnsi="Times New Roman" w:eastAsia="仿宋" w:cs="Times New Roman"/>
          <w:color w:val="000000" w:themeColor="text1"/>
          <w:sz w:val="24"/>
          <w:highlight w:val="none"/>
          <w14:textFill>
            <w14:solidFill>
              <w14:schemeClr w14:val="tx1"/>
            </w14:solidFill>
          </w14:textFill>
        </w:rPr>
        <w:t>招标</w:t>
      </w:r>
      <w:r>
        <w:rPr>
          <w:rFonts w:hint="default" w:ascii="Times New Roman" w:hAnsi="Times New Roman" w:eastAsia="仿宋" w:cs="Times New Roman"/>
          <w:color w:val="000000" w:themeColor="text1"/>
          <w:sz w:val="24"/>
          <w:highlight w:val="none"/>
          <w:lang w:val="zh-CN"/>
          <w14:textFill>
            <w14:solidFill>
              <w14:schemeClr w14:val="tx1"/>
            </w14:solidFill>
          </w14:textFill>
        </w:rPr>
        <w:t>文件不一致，以</w:t>
      </w:r>
      <w:r>
        <w:rPr>
          <w:rFonts w:hint="default" w:ascii="Times New Roman" w:hAnsi="Times New Roman" w:eastAsia="仿宋" w:cs="Times New Roman"/>
          <w:color w:val="000000" w:themeColor="text1"/>
          <w:sz w:val="24"/>
          <w:highlight w:val="none"/>
          <w14:textFill>
            <w14:solidFill>
              <w14:schemeClr w14:val="tx1"/>
            </w14:solidFill>
          </w14:textFill>
        </w:rPr>
        <w:t>上述网站</w:t>
      </w:r>
      <w:r>
        <w:rPr>
          <w:rFonts w:hint="default" w:ascii="Times New Roman" w:hAnsi="Times New Roman" w:eastAsia="仿宋" w:cs="Times New Roman"/>
          <w:color w:val="000000" w:themeColor="text1"/>
          <w:sz w:val="24"/>
          <w:highlight w:val="none"/>
          <w:lang w:val="zh-CN"/>
          <w14:textFill>
            <w14:solidFill>
              <w14:schemeClr w14:val="tx1"/>
            </w14:solidFill>
          </w14:textFill>
        </w:rPr>
        <w:t>发布的</w:t>
      </w:r>
      <w:r>
        <w:rPr>
          <w:rFonts w:hint="default" w:ascii="Times New Roman" w:hAnsi="Times New Roman" w:eastAsia="仿宋" w:cs="Times New Roman"/>
          <w:color w:val="000000" w:themeColor="text1"/>
          <w:sz w:val="24"/>
          <w:highlight w:val="none"/>
          <w14:textFill>
            <w14:solidFill>
              <w14:schemeClr w14:val="tx1"/>
            </w14:solidFill>
          </w14:textFill>
        </w:rPr>
        <w:t>招标</w:t>
      </w:r>
      <w:r>
        <w:rPr>
          <w:rFonts w:hint="default" w:ascii="Times New Roman" w:hAnsi="Times New Roman" w:eastAsia="仿宋" w:cs="Times New Roman"/>
          <w:color w:val="000000" w:themeColor="text1"/>
          <w:sz w:val="24"/>
          <w:highlight w:val="none"/>
          <w:lang w:val="zh-CN"/>
          <w14:textFill>
            <w14:solidFill>
              <w14:schemeClr w14:val="tx1"/>
            </w14:solidFill>
          </w14:textFill>
        </w:rPr>
        <w:t>文件为准。</w:t>
      </w:r>
    </w:p>
    <w:p w14:paraId="609946F1">
      <w:pPr>
        <w:widowControl/>
        <w:shd w:val="clear" w:color="auto" w:fill="FFFFFF"/>
        <w:spacing w:line="360" w:lineRule="auto"/>
        <w:ind w:firstLine="482"/>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13、投标保证金（本项目无需缴纳投标保证金）</w:t>
      </w:r>
    </w:p>
    <w:p w14:paraId="5521CCD4">
      <w:pPr>
        <w:widowControl/>
        <w:shd w:val="clear" w:color="auto" w:fill="FFFFFF"/>
        <w:spacing w:line="360" w:lineRule="auto"/>
        <w:ind w:firstLine="482"/>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14、投标有效期</w:t>
      </w:r>
    </w:p>
    <w:p w14:paraId="55430753">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14.1 自开标之日起</w:t>
      </w:r>
      <w:r>
        <w:rPr>
          <w:rFonts w:hint="default" w:ascii="Times New Roman" w:hAnsi="Times New Roman" w:eastAsia="仿宋" w:cs="Times New Roman"/>
          <w:b/>
          <w:color w:val="000000" w:themeColor="text1"/>
          <w:sz w:val="24"/>
          <w:highlight w:val="none"/>
          <w14:textFill>
            <w14:solidFill>
              <w14:schemeClr w14:val="tx1"/>
            </w14:solidFill>
          </w14:textFill>
        </w:rPr>
        <w:t>90</w:t>
      </w:r>
      <w:r>
        <w:rPr>
          <w:rFonts w:hint="default" w:ascii="Times New Roman" w:hAnsi="Times New Roman" w:eastAsia="仿宋" w:cs="Times New Roman"/>
          <w:color w:val="000000" w:themeColor="text1"/>
          <w:sz w:val="24"/>
          <w:highlight w:val="none"/>
          <w14:textFill>
            <w14:solidFill>
              <w14:schemeClr w14:val="tx1"/>
            </w14:solidFill>
          </w14:textFill>
        </w:rPr>
        <w:t>天内投标有效</w:t>
      </w:r>
      <w:r>
        <w:rPr>
          <w:rFonts w:hint="default" w:ascii="Times New Roman" w:hAnsi="Times New Roman" w:eastAsia="仿宋" w:cs="Times New Roman"/>
          <w:b/>
          <w:color w:val="000000" w:themeColor="text1"/>
          <w:sz w:val="24"/>
          <w:highlight w:val="none"/>
          <w14:textFill>
            <w14:solidFill>
              <w14:schemeClr w14:val="tx1"/>
            </w14:solidFill>
          </w14:textFill>
        </w:rPr>
        <w:t>，投标有效期从提交投标文件的截止之日起算。投标文件中承诺的投标有效期应当不少于招标文件中载明的投标有效期。</w:t>
      </w:r>
    </w:p>
    <w:p w14:paraId="7D58A678">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4A5FDA35">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71" w:name="_Toc569"/>
      <w:bookmarkStart w:id="72" w:name="_Toc8732"/>
      <w:bookmarkStart w:id="73" w:name="_Toc24542"/>
      <w:bookmarkStart w:id="74" w:name="_Toc1144"/>
      <w:r>
        <w:rPr>
          <w:rFonts w:hint="default" w:ascii="Times New Roman" w:hAnsi="Times New Roman" w:eastAsia="仿宋" w:cs="Times New Roman"/>
          <w:b/>
          <w:bCs/>
          <w:color w:val="000000" w:themeColor="text1"/>
          <w:sz w:val="24"/>
          <w:highlight w:val="none"/>
          <w14:textFill>
            <w14:solidFill>
              <w14:schemeClr w14:val="tx1"/>
            </w14:solidFill>
          </w14:textFill>
        </w:rPr>
        <w:t>15、投标文件签署</w:t>
      </w:r>
      <w:bookmarkEnd w:id="71"/>
      <w:bookmarkEnd w:id="72"/>
      <w:bookmarkEnd w:id="73"/>
      <w:bookmarkEnd w:id="74"/>
    </w:p>
    <w:p w14:paraId="59BD8598">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15.1 投标文件应按照招标文件要求加盖电子公章，否则视为无效投标。</w:t>
      </w:r>
    </w:p>
    <w:p w14:paraId="58FFC25B">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75" w:name="_Toc487"/>
      <w:bookmarkStart w:id="76" w:name="_Toc32679"/>
      <w:bookmarkStart w:id="77" w:name="_Toc16068"/>
      <w:bookmarkStart w:id="78" w:name="_Toc4625"/>
      <w:r>
        <w:rPr>
          <w:rFonts w:hint="default" w:ascii="Times New Roman" w:hAnsi="Times New Roman" w:eastAsia="仿宋" w:cs="Times New Roman"/>
          <w:b/>
          <w:bCs/>
          <w:color w:val="000000" w:themeColor="text1"/>
          <w:sz w:val="24"/>
          <w:highlight w:val="none"/>
          <w14:textFill>
            <w14:solidFill>
              <w14:schemeClr w14:val="tx1"/>
            </w14:solidFill>
          </w14:textFill>
        </w:rPr>
        <w:t>16、投标费用</w:t>
      </w:r>
      <w:bookmarkEnd w:id="75"/>
      <w:bookmarkEnd w:id="76"/>
      <w:bookmarkEnd w:id="77"/>
      <w:bookmarkEnd w:id="78"/>
    </w:p>
    <w:p w14:paraId="18316455">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16.1 投标人应承担所有与准备和参加投标有关的费用，无论招标结果如何，采购代理机构和采购人在任何情况下均无义务和责任承担这些费用。</w:t>
      </w:r>
    </w:p>
    <w:p w14:paraId="0C142584">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16.2 招标代理服务费：</w:t>
      </w:r>
      <w:r>
        <w:rPr>
          <w:rFonts w:eastAsia="仿宋"/>
          <w:color w:val="000000" w:themeColor="text1"/>
          <w:spacing w:val="-4"/>
          <w:sz w:val="24"/>
          <w:highlight w:val="none"/>
          <w14:textFill>
            <w14:solidFill>
              <w14:schemeClr w14:val="tx1"/>
            </w14:solidFill>
          </w14:textFill>
        </w:rPr>
        <w:t>本</w:t>
      </w:r>
      <w:r>
        <w:rPr>
          <w:rFonts w:eastAsia="仿宋"/>
          <w:color w:val="000000" w:themeColor="text1"/>
          <w:sz w:val="24"/>
          <w:highlight w:val="none"/>
          <w14:textFill>
            <w14:solidFill>
              <w14:schemeClr w14:val="tx1"/>
            </w14:solidFill>
          </w14:textFill>
        </w:rPr>
        <w:t>次招标代理费依据</w:t>
      </w:r>
      <w:r>
        <w:rPr>
          <w:rFonts w:eastAsia="仿宋"/>
          <w:color w:val="000000" w:themeColor="text1"/>
          <w:sz w:val="24"/>
          <w:highlight w:val="none"/>
          <w:lang w:val="zh-CN"/>
          <w14:textFill>
            <w14:solidFill>
              <w14:schemeClr w14:val="tx1"/>
            </w14:solidFill>
          </w14:textFill>
        </w:rPr>
        <w:t>《</w:t>
      </w:r>
      <w:r>
        <w:rPr>
          <w:rFonts w:eastAsia="仿宋"/>
          <w:color w:val="000000" w:themeColor="text1"/>
          <w:sz w:val="24"/>
          <w:highlight w:val="none"/>
          <w14:textFill>
            <w14:solidFill>
              <w14:schemeClr w14:val="tx1"/>
            </w14:solidFill>
          </w14:textFill>
        </w:rPr>
        <w:t>政府采购代理机构管理暂行办法</w:t>
      </w:r>
      <w:r>
        <w:rPr>
          <w:rFonts w:eastAsia="仿宋"/>
          <w:color w:val="000000" w:themeColor="text1"/>
          <w:sz w:val="24"/>
          <w:highlight w:val="none"/>
          <w:lang w:val="zh-CN"/>
          <w14:textFill>
            <w14:solidFill>
              <w14:schemeClr w14:val="tx1"/>
            </w14:solidFill>
          </w14:textFill>
        </w:rPr>
        <w:t>》（</w:t>
      </w:r>
      <w:r>
        <w:rPr>
          <w:rFonts w:eastAsia="仿宋"/>
          <w:color w:val="000000" w:themeColor="text1"/>
          <w:sz w:val="24"/>
          <w:highlight w:val="none"/>
          <w14:textFill>
            <w14:solidFill>
              <w14:schemeClr w14:val="tx1"/>
            </w14:solidFill>
          </w14:textFill>
        </w:rPr>
        <w:t>财库〔2018〕2号</w:t>
      </w:r>
      <w:r>
        <w:rPr>
          <w:rFonts w:eastAsia="仿宋"/>
          <w:color w:val="000000" w:themeColor="text1"/>
          <w:sz w:val="24"/>
          <w:highlight w:val="none"/>
          <w:lang w:val="zh-CN"/>
          <w14:textFill>
            <w14:solidFill>
              <w14:schemeClr w14:val="tx1"/>
            </w14:solidFill>
          </w14:textFill>
        </w:rPr>
        <w:t>）</w:t>
      </w:r>
      <w:r>
        <w:rPr>
          <w:rFonts w:eastAsia="仿宋"/>
          <w:color w:val="000000" w:themeColor="text1"/>
          <w:sz w:val="24"/>
          <w:highlight w:val="none"/>
          <w14:textFill>
            <w14:solidFill>
              <w14:schemeClr w14:val="tx1"/>
            </w14:solidFill>
          </w14:textFill>
        </w:rPr>
        <w:t>第十五条，本项目代理费用由中标供应商支付。招标代理费</w:t>
      </w:r>
      <w:r>
        <w:rPr>
          <w:rFonts w:eastAsia="仿宋"/>
          <w:color w:val="000000" w:themeColor="text1"/>
          <w:sz w:val="24"/>
          <w:highlight w:val="none"/>
          <w:lang w:val="zh-CN"/>
          <w14:textFill>
            <w14:solidFill>
              <w14:schemeClr w14:val="tx1"/>
            </w14:solidFill>
          </w14:textFill>
        </w:rPr>
        <w:t>参照</w:t>
      </w:r>
      <w:r>
        <w:rPr>
          <w:rFonts w:hint="eastAsia" w:eastAsia="仿宋"/>
          <w:color w:val="000000" w:themeColor="text1"/>
          <w:sz w:val="24"/>
          <w:highlight w:val="none"/>
          <w14:textFill>
            <w14:solidFill>
              <w14:schemeClr w14:val="tx1"/>
            </w14:solidFill>
          </w14:textFill>
        </w:rPr>
        <w:t>【计价格［2002］1980号】</w:t>
      </w:r>
      <w:r>
        <w:rPr>
          <w:rFonts w:eastAsia="仿宋"/>
          <w:color w:val="000000" w:themeColor="text1"/>
          <w:sz w:val="24"/>
          <w:highlight w:val="none"/>
          <w14:textFill>
            <w14:solidFill>
              <w14:schemeClr w14:val="tx1"/>
            </w14:solidFill>
          </w14:textFill>
        </w:rPr>
        <w:t>文件的60%收取，计费基础为中标价</w:t>
      </w:r>
      <w:r>
        <w:rPr>
          <w:rFonts w:eastAsia="仿宋"/>
          <w:color w:val="000000" w:themeColor="text1"/>
          <w:sz w:val="24"/>
          <w:highlight w:val="none"/>
          <w:lang w:val="zh-CN"/>
          <w14:textFill>
            <w14:solidFill>
              <w14:schemeClr w14:val="tx1"/>
            </w14:solidFill>
          </w14:textFill>
        </w:rPr>
        <w:t>，中标供应商在领取中标通知书前向招标代理机构支付招标服务费。本项费用无需在投标报价表中单列。</w:t>
      </w:r>
    </w:p>
    <w:p w14:paraId="48A87059">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16.3开标公证费：无。</w:t>
      </w:r>
    </w:p>
    <w:p w14:paraId="62806CFD">
      <w:pPr>
        <w:widowControl/>
        <w:shd w:val="clear" w:color="auto" w:fill="FFFFFF"/>
        <w:spacing w:line="360" w:lineRule="auto"/>
        <w:ind w:firstLine="482"/>
        <w:outlineLvl w:val="1"/>
        <w:rPr>
          <w:rFonts w:hint="default" w:ascii="Times New Roman" w:hAnsi="Times New Roman" w:eastAsia="仿宋" w:cs="Times New Roman"/>
          <w:color w:val="000000" w:themeColor="text1"/>
          <w:sz w:val="24"/>
          <w:highlight w:val="none"/>
          <w14:textFill>
            <w14:solidFill>
              <w14:schemeClr w14:val="tx1"/>
            </w14:solidFill>
          </w14:textFill>
        </w:rPr>
      </w:pPr>
      <w:bookmarkStart w:id="79" w:name="_Toc19582"/>
      <w:bookmarkStart w:id="80" w:name="_Toc7257"/>
      <w:bookmarkStart w:id="81" w:name="_Toc22334"/>
      <w:bookmarkStart w:id="82" w:name="_Toc31719"/>
      <w:r>
        <w:rPr>
          <w:rFonts w:hint="default" w:ascii="Times New Roman" w:hAnsi="Times New Roman" w:eastAsia="仿宋" w:cs="Times New Roman"/>
          <w:b/>
          <w:bCs/>
          <w:color w:val="000000" w:themeColor="text1"/>
          <w:sz w:val="24"/>
          <w:highlight w:val="none"/>
          <w14:textFill>
            <w14:solidFill>
              <w14:schemeClr w14:val="tx1"/>
            </w14:solidFill>
          </w14:textFill>
        </w:rPr>
        <w:t>四、投标文件的递交</w:t>
      </w:r>
      <w:bookmarkEnd w:id="79"/>
      <w:bookmarkEnd w:id="80"/>
      <w:bookmarkEnd w:id="81"/>
      <w:bookmarkEnd w:id="82"/>
    </w:p>
    <w:p w14:paraId="36D16DC1">
      <w:pPr>
        <w:widowControl/>
        <w:shd w:val="clear" w:color="auto" w:fill="FFFFFF"/>
        <w:spacing w:line="360" w:lineRule="auto"/>
        <w:ind w:firstLine="482"/>
        <w:outlineLvl w:val="2"/>
        <w:rPr>
          <w:rFonts w:hint="default" w:ascii="Times New Roman" w:hAnsi="Times New Roman" w:eastAsia="仿宋" w:cs="Times New Roman"/>
          <w:b/>
          <w:bCs/>
          <w:color w:val="000000" w:themeColor="text1"/>
          <w:sz w:val="24"/>
          <w:highlight w:val="none"/>
          <w14:textFill>
            <w14:solidFill>
              <w14:schemeClr w14:val="tx1"/>
            </w14:solidFill>
          </w14:textFill>
        </w:rPr>
      </w:pPr>
      <w:bookmarkStart w:id="83" w:name="_Toc25300"/>
      <w:bookmarkStart w:id="84" w:name="_Toc9850"/>
      <w:bookmarkStart w:id="85" w:name="_Toc14965"/>
      <w:bookmarkStart w:id="86" w:name="_Toc24369"/>
      <w:r>
        <w:rPr>
          <w:rFonts w:hint="default" w:ascii="Times New Roman" w:hAnsi="Times New Roman" w:eastAsia="仿宋" w:cs="Times New Roman"/>
          <w:b/>
          <w:bCs/>
          <w:color w:val="000000" w:themeColor="text1"/>
          <w:sz w:val="24"/>
          <w:highlight w:val="none"/>
          <w14:textFill>
            <w14:solidFill>
              <w14:schemeClr w14:val="tx1"/>
            </w14:solidFill>
          </w14:textFill>
        </w:rPr>
        <w:t>17、投标文件的递交</w:t>
      </w:r>
      <w:bookmarkEnd w:id="83"/>
      <w:bookmarkEnd w:id="84"/>
      <w:bookmarkEnd w:id="85"/>
      <w:bookmarkEnd w:id="86"/>
    </w:p>
    <w:p w14:paraId="05E612D6">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17.1 投标人应当按照《操作手册》规定，在招标公告规定的投标截止时间前制作并上传电子投标文件。招标代理机构拒绝接收提交投标文件截止时间后上传的任何电子投标文件。</w:t>
      </w:r>
    </w:p>
    <w:p w14:paraId="2BFC6235">
      <w:pPr>
        <w:widowControl/>
        <w:shd w:val="clear" w:color="auto" w:fill="FFFFFF"/>
        <w:spacing w:line="360" w:lineRule="auto"/>
        <w:ind w:firstLine="482"/>
        <w:outlineLvl w:val="2"/>
        <w:rPr>
          <w:rFonts w:hint="default" w:ascii="Times New Roman" w:hAnsi="Times New Roman" w:eastAsia="仿宋" w:cs="Times New Roman"/>
          <w:b/>
          <w:bCs/>
          <w:color w:val="000000" w:themeColor="text1"/>
          <w:sz w:val="24"/>
          <w:highlight w:val="none"/>
          <w14:textFill>
            <w14:solidFill>
              <w14:schemeClr w14:val="tx1"/>
            </w14:solidFill>
          </w14:textFill>
        </w:rPr>
      </w:pPr>
      <w:bookmarkStart w:id="87" w:name="_Toc25842"/>
      <w:bookmarkStart w:id="88" w:name="_Toc9945"/>
      <w:bookmarkStart w:id="89" w:name="_Toc2273"/>
      <w:bookmarkStart w:id="90" w:name="_Toc1552"/>
      <w:r>
        <w:rPr>
          <w:rFonts w:hint="default" w:ascii="Times New Roman" w:hAnsi="Times New Roman" w:eastAsia="仿宋" w:cs="Times New Roman"/>
          <w:b/>
          <w:bCs/>
          <w:color w:val="000000" w:themeColor="text1"/>
          <w:sz w:val="24"/>
          <w:highlight w:val="none"/>
          <w14:textFill>
            <w14:solidFill>
              <w14:schemeClr w14:val="tx1"/>
            </w14:solidFill>
          </w14:textFill>
        </w:rPr>
        <w:t>18、投标文件的解密</w:t>
      </w:r>
      <w:bookmarkEnd w:id="87"/>
      <w:bookmarkEnd w:id="88"/>
      <w:bookmarkEnd w:id="89"/>
      <w:bookmarkEnd w:id="90"/>
    </w:p>
    <w:p w14:paraId="3E4E7C10">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18.1 投标人应当按照《操作手册》规定，在“苏采云”系统规定的时间内对投标文件进行解密。</w:t>
      </w:r>
    </w:p>
    <w:p w14:paraId="2484AB00">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18.</w:t>
      </w:r>
      <w:r>
        <w:rPr>
          <w:rFonts w:hint="eastAsia" w:eastAsia="仿宋" w:cs="Times New Roman"/>
          <w:color w:val="000000" w:themeColor="text1"/>
          <w:sz w:val="24"/>
          <w:highlight w:val="none"/>
          <w:lang w:val="en-US" w:eastAsia="zh-CN"/>
          <w14:textFill>
            <w14:solidFill>
              <w14:schemeClr w14:val="tx1"/>
            </w14:solidFill>
          </w14:textFill>
        </w:rPr>
        <w:t>2</w:t>
      </w:r>
      <w:r>
        <w:rPr>
          <w:rFonts w:hint="default" w:ascii="Times New Roman" w:hAnsi="Times New Roman" w:eastAsia="仿宋" w:cs="Times New Roman"/>
          <w:color w:val="000000" w:themeColor="text1"/>
          <w:sz w:val="24"/>
          <w:highlight w:val="none"/>
          <w14:textFill>
            <w14:solidFill>
              <w14:schemeClr w14:val="tx1"/>
            </w14:solidFill>
          </w14:textFill>
        </w:rPr>
        <w:t xml:space="preserve"> 投标人应充分考虑网络环境、网络带宽等因素可能对投标产生的影响，如因投标人自身原因造成的电子投标文件解密不成功的，做无效投标处理。</w:t>
      </w:r>
    </w:p>
    <w:p w14:paraId="019A445E">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91" w:name="_Toc15468"/>
      <w:bookmarkStart w:id="92" w:name="_Toc31446"/>
      <w:bookmarkStart w:id="93" w:name="_Toc7211"/>
      <w:bookmarkStart w:id="94" w:name="_Toc4588"/>
      <w:r>
        <w:rPr>
          <w:rFonts w:hint="default" w:ascii="Times New Roman" w:hAnsi="Times New Roman" w:eastAsia="仿宋" w:cs="Times New Roman"/>
          <w:b/>
          <w:bCs/>
          <w:color w:val="000000" w:themeColor="text1"/>
          <w:sz w:val="24"/>
          <w:highlight w:val="none"/>
          <w14:textFill>
            <w14:solidFill>
              <w14:schemeClr w14:val="tx1"/>
            </w14:solidFill>
          </w14:textFill>
        </w:rPr>
        <w:t>19、投标文件的修改和撤回</w:t>
      </w:r>
      <w:bookmarkEnd w:id="91"/>
      <w:bookmarkEnd w:id="92"/>
      <w:bookmarkEnd w:id="93"/>
      <w:bookmarkEnd w:id="94"/>
    </w:p>
    <w:p w14:paraId="4AD1E089">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3CBDA56F">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19.2 投标截止时间之后，投标文件不得撤回。</w:t>
      </w:r>
    </w:p>
    <w:p w14:paraId="47F1AF3E">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95" w:name="_Toc7890"/>
      <w:bookmarkStart w:id="96" w:name="_Toc30463"/>
      <w:bookmarkStart w:id="97" w:name="_Toc22258"/>
      <w:bookmarkStart w:id="98" w:name="_Toc23259"/>
      <w:r>
        <w:rPr>
          <w:rFonts w:hint="default" w:ascii="Times New Roman" w:hAnsi="Times New Roman" w:eastAsia="仿宋" w:cs="Times New Roman"/>
          <w:b/>
          <w:bCs/>
          <w:color w:val="000000" w:themeColor="text1"/>
          <w:sz w:val="24"/>
          <w:highlight w:val="none"/>
          <w14:textFill>
            <w14:solidFill>
              <w14:schemeClr w14:val="tx1"/>
            </w14:solidFill>
          </w14:textFill>
        </w:rPr>
        <w:t>20、诚实信用</w:t>
      </w:r>
      <w:bookmarkEnd w:id="95"/>
      <w:bookmarkEnd w:id="96"/>
      <w:bookmarkEnd w:id="97"/>
      <w:bookmarkEnd w:id="98"/>
    </w:p>
    <w:p w14:paraId="7633574A">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20.1投标人应当遵循公平竞争的原则，不得恶意串通，不得妨碍其他投标人的竞争行为，不得损害采购人或者其他投标人的合法权益。</w:t>
      </w:r>
    </w:p>
    <w:p w14:paraId="3559FA9B">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20.2在评标过程中发现投标人有上述情形的，评标委员会应当认定其投标无效，并书面报告本级财政部门。</w:t>
      </w:r>
    </w:p>
    <w:p w14:paraId="2E606D60">
      <w:pPr>
        <w:widowControl/>
        <w:shd w:val="clear" w:color="auto" w:fill="FFFFFF"/>
        <w:spacing w:line="360" w:lineRule="auto"/>
        <w:ind w:firstLine="482"/>
        <w:outlineLvl w:val="1"/>
        <w:rPr>
          <w:rFonts w:hint="default" w:ascii="Times New Roman" w:hAnsi="Times New Roman" w:eastAsia="仿宋" w:cs="Times New Roman"/>
          <w:color w:val="000000" w:themeColor="text1"/>
          <w:sz w:val="24"/>
          <w:highlight w:val="none"/>
          <w14:textFill>
            <w14:solidFill>
              <w14:schemeClr w14:val="tx1"/>
            </w14:solidFill>
          </w14:textFill>
        </w:rPr>
      </w:pPr>
      <w:bookmarkStart w:id="99" w:name="_Toc31160"/>
      <w:bookmarkStart w:id="100" w:name="_Toc20561"/>
      <w:bookmarkStart w:id="101" w:name="_Toc26774"/>
      <w:bookmarkStart w:id="102" w:name="_Toc28607"/>
      <w:r>
        <w:rPr>
          <w:rFonts w:hint="default" w:ascii="Times New Roman" w:hAnsi="Times New Roman" w:eastAsia="仿宋" w:cs="Times New Roman"/>
          <w:b/>
          <w:bCs/>
          <w:color w:val="000000" w:themeColor="text1"/>
          <w:sz w:val="24"/>
          <w:highlight w:val="none"/>
          <w14:textFill>
            <w14:solidFill>
              <w14:schemeClr w14:val="tx1"/>
            </w14:solidFill>
          </w14:textFill>
        </w:rPr>
        <w:t>五、开标、评标与定标</w:t>
      </w:r>
      <w:bookmarkEnd w:id="99"/>
      <w:bookmarkEnd w:id="100"/>
      <w:bookmarkEnd w:id="101"/>
      <w:bookmarkEnd w:id="102"/>
    </w:p>
    <w:p w14:paraId="5CF36963">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103" w:name="_Toc18898"/>
      <w:bookmarkStart w:id="104" w:name="_Toc1990"/>
      <w:bookmarkStart w:id="105" w:name="_Toc7767"/>
      <w:bookmarkStart w:id="106" w:name="_Toc31434"/>
      <w:r>
        <w:rPr>
          <w:rFonts w:hint="default" w:ascii="Times New Roman" w:hAnsi="Times New Roman" w:eastAsia="仿宋" w:cs="Times New Roman"/>
          <w:b/>
          <w:bCs/>
          <w:color w:val="000000" w:themeColor="text1"/>
          <w:sz w:val="24"/>
          <w:highlight w:val="none"/>
          <w14:textFill>
            <w14:solidFill>
              <w14:schemeClr w14:val="tx1"/>
            </w14:solidFill>
          </w14:textFill>
        </w:rPr>
        <w:t>21、开标</w:t>
      </w:r>
      <w:bookmarkEnd w:id="103"/>
      <w:bookmarkEnd w:id="104"/>
      <w:bookmarkEnd w:id="105"/>
      <w:bookmarkEnd w:id="106"/>
    </w:p>
    <w:p w14:paraId="09FCF8F8">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21.1 代理机构在招标公告中规定的时间和地点组织公开开标。投标人按照《操作手册》规定参加开标活动，并在“苏采云”系统规定的时间内对投标文件进行解密。“苏采云”系统公布各投标人名称和投标价格。</w:t>
      </w:r>
    </w:p>
    <w:p w14:paraId="14AB571C">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21.2 投标人在开标过程中涉及到的投标文件解密、开标结果确认等工作，应按照《操作手册》规定执行。</w:t>
      </w:r>
    </w:p>
    <w:p w14:paraId="5FDF97D4">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21.3投标人不足3家的，不得开标。</w:t>
      </w:r>
    </w:p>
    <w:p w14:paraId="6B58E53B">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21.4 投标人如果对开标过程和开标结果有疑义，应当根据《操作手册》规定提出，“苏采云”系统中《开标记录表》公布后5分钟内未提出的，视同认可开标结果。</w:t>
      </w:r>
    </w:p>
    <w:p w14:paraId="19A8B979">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21.5公开招标数额标准以上的采购项目，投标截止后投标人不足3家或者通过资格审查或符合性审查的投标人不足3家的，除采购任务取消情形外，按照以下方式处理：</w:t>
      </w:r>
    </w:p>
    <w:p w14:paraId="43F55546">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（1）招标文件存在不合理条款或者招标程序不符合规定的，采购人、采购代理机构改正后依法重新招标；</w:t>
      </w:r>
    </w:p>
    <w:p w14:paraId="09EEE4E8">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（2）招标文件没有不合理条款、招标程序符合规定，需要采用其他采购方式采购的，采购人依法报财政部门批准，经批准后，可变更为其他采购方式采购。</w:t>
      </w:r>
    </w:p>
    <w:p w14:paraId="74769023">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107" w:name="_Toc21331"/>
      <w:bookmarkStart w:id="108" w:name="_Toc16466"/>
      <w:bookmarkStart w:id="109" w:name="_Toc2638"/>
      <w:bookmarkStart w:id="110" w:name="_Toc13033"/>
      <w:r>
        <w:rPr>
          <w:rFonts w:hint="default" w:ascii="Times New Roman" w:hAnsi="Times New Roman" w:eastAsia="仿宋" w:cs="Times New Roman"/>
          <w:b/>
          <w:bCs/>
          <w:color w:val="000000" w:themeColor="text1"/>
          <w:sz w:val="24"/>
          <w:highlight w:val="none"/>
          <w14:textFill>
            <w14:solidFill>
              <w14:schemeClr w14:val="tx1"/>
            </w14:solidFill>
          </w14:textFill>
        </w:rPr>
        <w:t>22、评标</w:t>
      </w:r>
      <w:bookmarkEnd w:id="107"/>
      <w:bookmarkEnd w:id="108"/>
      <w:bookmarkEnd w:id="109"/>
      <w:bookmarkEnd w:id="110"/>
    </w:p>
    <w:p w14:paraId="388ACA5B">
      <w:pPr>
        <w:widowControl/>
        <w:shd w:val="clear" w:color="auto" w:fill="FFFFFF"/>
        <w:spacing w:line="360" w:lineRule="auto"/>
        <w:ind w:firstLine="482"/>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22.1 评标委员会</w:t>
      </w:r>
    </w:p>
    <w:p w14:paraId="68519543">
      <w:pPr>
        <w:widowControl/>
        <w:shd w:val="clear" w:color="auto" w:fill="FFFFFF"/>
        <w:spacing w:line="360" w:lineRule="auto"/>
        <w:ind w:firstLine="482"/>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22.1.1</w:t>
      </w:r>
      <w:r>
        <w:rPr>
          <w:rFonts w:hint="default" w:ascii="Times New Roman" w:hAnsi="Times New Roman" w:eastAsia="仿宋" w:cs="Times New Roman"/>
          <w:bCs/>
          <w:color w:val="000000" w:themeColor="text1"/>
          <w:sz w:val="24"/>
          <w:highlight w:val="none"/>
          <w14:textFill>
            <w14:solidFill>
              <w14:schemeClr w14:val="tx1"/>
            </w14:solidFill>
          </w14:textFill>
        </w:rPr>
        <w:t>评标委员会负责具体评标事务，并独立履行下列职责：</w:t>
      </w:r>
    </w:p>
    <w:p w14:paraId="39E9D13D">
      <w:pPr>
        <w:widowControl/>
        <w:shd w:val="clear" w:color="auto" w:fill="FFFFFF"/>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（一）审查、评价投标文件是否符合招标文件的商务、技术等实质性要求；</w:t>
      </w:r>
    </w:p>
    <w:p w14:paraId="3E8AD57F">
      <w:pPr>
        <w:widowControl/>
        <w:shd w:val="clear" w:color="auto" w:fill="FFFFFF"/>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（二）要求投标人对投标文件有关事项作出澄清或者说明；</w:t>
      </w:r>
    </w:p>
    <w:p w14:paraId="336027CC">
      <w:pPr>
        <w:widowControl/>
        <w:shd w:val="clear" w:color="auto" w:fill="FFFFFF"/>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（三）对投标文件进行比较和评价；</w:t>
      </w:r>
    </w:p>
    <w:p w14:paraId="37791135">
      <w:pPr>
        <w:widowControl/>
        <w:shd w:val="clear" w:color="auto" w:fill="FFFFFF"/>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（四）确定中标候选人名单，以及根据采购人委托直接确定中标人；</w:t>
      </w:r>
    </w:p>
    <w:p w14:paraId="3A1FF7C3">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（五）向采购人、采购代理机构或者有关部门报告评标中发现的违法行为。</w:t>
      </w:r>
    </w:p>
    <w:p w14:paraId="1644768D">
      <w:pPr>
        <w:widowControl/>
        <w:shd w:val="clear" w:color="auto" w:fill="FFFFFF"/>
        <w:spacing w:line="360" w:lineRule="auto"/>
        <w:ind w:firstLine="482"/>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22.1.2 </w:t>
      </w:r>
      <w:r>
        <w:rPr>
          <w:rFonts w:hint="default" w:ascii="Times New Roman" w:hAnsi="Times New Roman" w:eastAsia="仿宋" w:cs="Times New Roman"/>
          <w:color w:val="000000" w:themeColor="text1"/>
          <w:sz w:val="24"/>
          <w:highlight w:val="none"/>
          <w14:textFill>
            <w14:solidFill>
              <w14:schemeClr w14:val="tx1"/>
            </w14:solidFill>
          </w14:textFill>
        </w:rPr>
        <w:t>评标委员会由</w:t>
      </w:r>
      <w:r>
        <w:rPr>
          <w:rFonts w:hint="default" w:ascii="Times New Roman" w:hAnsi="Times New Roman" w:eastAsia="仿宋" w:cs="Times New Roman"/>
          <w:bCs/>
          <w:color w:val="000000" w:themeColor="text1"/>
          <w:sz w:val="24"/>
          <w:highlight w:val="none"/>
          <w14:textFill>
            <w14:solidFill>
              <w14:schemeClr w14:val="tx1"/>
            </w14:solidFill>
          </w14:textFill>
        </w:rPr>
        <w:t>采购人</w:t>
      </w:r>
      <w:r>
        <w:rPr>
          <w:rFonts w:hint="default" w:ascii="Times New Roman" w:hAnsi="Times New Roman" w:eastAsia="仿宋" w:cs="Times New Roman"/>
          <w:color w:val="000000" w:themeColor="text1"/>
          <w:sz w:val="24"/>
          <w:highlight w:val="none"/>
          <w14:textFill>
            <w14:solidFill>
              <w14:schemeClr w14:val="tx1"/>
            </w14:solidFill>
          </w14:textFill>
        </w:rPr>
        <w:t>代表和有关技术、经济等方面的专家组成，独立开展评审工作。</w:t>
      </w:r>
    </w:p>
    <w:p w14:paraId="386B18B9">
      <w:pPr>
        <w:widowControl/>
        <w:shd w:val="clear" w:color="auto" w:fill="FFFFFF"/>
        <w:spacing w:line="360" w:lineRule="auto"/>
        <w:ind w:firstLine="482"/>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22.2  评标程序</w:t>
      </w:r>
    </w:p>
    <w:p w14:paraId="324A8F77">
      <w:pPr>
        <w:widowControl/>
        <w:shd w:val="clear" w:color="auto" w:fill="FFFFFF"/>
        <w:spacing w:line="360" w:lineRule="auto"/>
        <w:ind w:firstLine="482"/>
        <w:jc w:val="left"/>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22.2.1 </w:t>
      </w:r>
      <w:r>
        <w:rPr>
          <w:rFonts w:hint="default" w:ascii="Times New Roman" w:hAnsi="Times New Roman" w:eastAsia="仿宋" w:cs="Times New Roman"/>
          <w:b/>
          <w:bCs/>
          <w:color w:val="000000" w:themeColor="text1"/>
          <w:sz w:val="24"/>
          <w:highlight w:val="none"/>
          <w14:textFill>
            <w14:solidFill>
              <w14:schemeClr w14:val="tx1"/>
            </w14:solidFill>
          </w14:textFill>
        </w:rPr>
        <w:t>投标文件的资格性检查。</w:t>
      </w:r>
      <w:r>
        <w:rPr>
          <w:rFonts w:hint="default" w:ascii="Times New Roman" w:hAnsi="Times New Roman" w:eastAsia="仿宋" w:cs="Times New Roman"/>
          <w:color w:val="000000" w:themeColor="text1"/>
          <w:sz w:val="24"/>
          <w:highlight w:val="none"/>
          <w14:textFill>
            <w14:solidFill>
              <w14:schemeClr w14:val="tx1"/>
            </w14:solidFill>
          </w14:textFill>
        </w:rPr>
        <w:t>公开招标采购项目开标结束后，采购人或者采购代理机构应当依法对投标人的资格进行审查。合格投标人不足3家的，不得评标。</w:t>
      </w:r>
    </w:p>
    <w:p w14:paraId="443CFE82">
      <w:pPr>
        <w:widowControl/>
        <w:shd w:val="clear" w:color="auto" w:fill="FFFFFF"/>
        <w:spacing w:line="360" w:lineRule="auto"/>
        <w:ind w:firstLine="482"/>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22.2.2投标文件的符合性审查</w:t>
      </w:r>
      <w:r>
        <w:rPr>
          <w:rFonts w:hint="default" w:ascii="Times New Roman" w:hAnsi="Times New Roman" w:eastAsia="仿宋" w:cs="Times New Roman"/>
          <w:color w:val="000000" w:themeColor="text1"/>
          <w:sz w:val="24"/>
          <w:highlight w:val="none"/>
          <w14:textFill>
            <w14:solidFill>
              <w14:schemeClr w14:val="tx1"/>
            </w14:solidFill>
          </w14:textFill>
        </w:rPr>
        <w:t>。评标委员会对通过资格性检查的投标人的投标文件进行符合性审查，以确定其是否满足招标文件的实质性要求。投标文件有下列情况之一的，在符合性检查时按照无效投标处理：</w:t>
      </w:r>
    </w:p>
    <w:p w14:paraId="7C77C95E">
      <w:pPr>
        <w:widowControl/>
        <w:shd w:val="clear" w:color="auto" w:fill="FFFFFF"/>
        <w:spacing w:line="360" w:lineRule="auto"/>
        <w:ind w:firstLine="482"/>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（1）投标人在“苏采云”系统规定的时间内未成功解密电子投标文件的；</w:t>
      </w:r>
    </w:p>
    <w:p w14:paraId="3744BA01">
      <w:pPr>
        <w:widowControl/>
        <w:shd w:val="clear" w:color="auto" w:fill="FFFFFF"/>
        <w:spacing w:line="360" w:lineRule="auto"/>
        <w:ind w:firstLine="482"/>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（2）投标人未按照招标文件要求上传电子投标文件的；</w:t>
      </w:r>
    </w:p>
    <w:p w14:paraId="0C717797">
      <w:pPr>
        <w:widowControl/>
        <w:shd w:val="clear" w:color="auto" w:fill="FFFFFF"/>
        <w:spacing w:line="360" w:lineRule="auto"/>
        <w:ind w:firstLine="482"/>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（3）同一投标人提交两个（含两个）以上不同的投标报价的；</w:t>
      </w:r>
    </w:p>
    <w:p w14:paraId="335781DE">
      <w:pPr>
        <w:widowControl/>
        <w:shd w:val="clear" w:color="auto" w:fill="FFFFFF"/>
        <w:spacing w:line="360" w:lineRule="auto"/>
        <w:ind w:firstLine="482"/>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（4）投标文件未按照招标文件要求加盖电子公章的；</w:t>
      </w:r>
    </w:p>
    <w:p w14:paraId="55998013">
      <w:pPr>
        <w:widowControl/>
        <w:shd w:val="clear" w:color="auto" w:fill="FFFFFF"/>
        <w:spacing w:line="360" w:lineRule="auto"/>
        <w:ind w:firstLine="482"/>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（5）不具备招标文件中规定的资格要求的</w:t>
      </w:r>
      <w:r>
        <w:rPr>
          <w:rFonts w:hint="default" w:ascii="Times New Roman" w:hAnsi="Times New Roman" w:eastAsia="仿宋" w:cs="Times New Roman"/>
          <w:b/>
          <w:color w:val="000000" w:themeColor="text1"/>
          <w:sz w:val="24"/>
          <w:highlight w:val="none"/>
          <w:lang w:val="zh-CN"/>
          <w14:textFill>
            <w14:solidFill>
              <w14:schemeClr w14:val="tx1"/>
            </w14:solidFill>
          </w14:textFill>
        </w:rPr>
        <w:t>（</w:t>
      </w:r>
      <w:r>
        <w:rPr>
          <w:rFonts w:hint="default" w:ascii="Times New Roman" w:hAnsi="Times New Roman" w:eastAsia="仿宋" w:cs="Times New Roman"/>
          <w:b/>
          <w:color w:val="000000" w:themeColor="text1"/>
          <w:sz w:val="24"/>
          <w:highlight w:val="none"/>
          <w14:textFill>
            <w14:solidFill>
              <w14:schemeClr w14:val="tx1"/>
            </w14:solidFill>
          </w14:textFill>
        </w:rPr>
        <w:t>包括未提供经法定代表人签字及加盖电子公章的《南京市政府采购供应商信用记录表暨信用承诺书》</w:t>
      </w:r>
      <w:r>
        <w:rPr>
          <w:rFonts w:hint="default" w:ascii="Times New Roman" w:hAnsi="Times New Roman" w:eastAsia="仿宋" w:cs="Times New Roman"/>
          <w:b/>
          <w:color w:val="000000" w:themeColor="text1"/>
          <w:sz w:val="24"/>
          <w:highlight w:val="none"/>
          <w:lang w:val="zh-CN"/>
          <w14:textFill>
            <w14:solidFill>
              <w14:schemeClr w14:val="tx1"/>
            </w14:solidFill>
          </w14:textFill>
        </w:rPr>
        <w:t>）</w:t>
      </w:r>
      <w:r>
        <w:rPr>
          <w:rFonts w:hint="default" w:ascii="Times New Roman" w:hAnsi="Times New Roman" w:eastAsia="仿宋" w:cs="Times New Roman"/>
          <w:b/>
          <w:color w:val="000000" w:themeColor="text1"/>
          <w:sz w:val="24"/>
          <w:highlight w:val="none"/>
          <w14:textFill>
            <w14:solidFill>
              <w14:schemeClr w14:val="tx1"/>
            </w14:solidFill>
          </w14:textFill>
        </w:rPr>
        <w:t>；</w:t>
      </w:r>
    </w:p>
    <w:p w14:paraId="54FD83D8">
      <w:pPr>
        <w:widowControl/>
        <w:shd w:val="clear" w:color="auto" w:fill="FFFFFF"/>
        <w:spacing w:line="360" w:lineRule="auto"/>
        <w:ind w:firstLine="482"/>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（6）报价超过招标文件中规定的预算金额或者最高限价的；</w:t>
      </w:r>
    </w:p>
    <w:p w14:paraId="5B7E19FC">
      <w:pPr>
        <w:widowControl/>
        <w:shd w:val="clear" w:color="auto" w:fill="FFFFFF"/>
        <w:spacing w:line="360" w:lineRule="auto"/>
        <w:ind w:firstLine="482"/>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（7）投标文件含有采购人不能接受的附加条件的；</w:t>
      </w:r>
    </w:p>
    <w:p w14:paraId="677D2CBB">
      <w:pPr>
        <w:widowControl/>
        <w:shd w:val="clear" w:color="auto" w:fill="FFFFFF"/>
        <w:spacing w:line="360" w:lineRule="auto"/>
        <w:ind w:firstLine="482"/>
        <w:rPr>
          <w:rFonts w:hint="default" w:ascii="Times New Roman" w:hAnsi="Times New Roman" w:eastAsia="仿宋" w:cs="Times New Roman"/>
          <w:b/>
          <w:color w:val="000000" w:themeColor="text1"/>
          <w:sz w:val="24"/>
          <w:highlight w:val="none"/>
          <w:lang w:val="zh-CN"/>
          <w14:textFill>
            <w14:solidFill>
              <w14:schemeClr w14:val="tx1"/>
            </w14:solidFill>
          </w14:textFill>
        </w:rPr>
      </w:pPr>
      <w:r>
        <w:rPr>
          <w:rFonts w:hint="default" w:ascii="Times New Roman" w:hAnsi="Times New Roman" w:eastAsia="仿宋" w:cs="Times New Roman"/>
          <w:b/>
          <w:color w:val="000000" w:themeColor="text1"/>
          <w:sz w:val="24"/>
          <w:highlight w:val="none"/>
          <w:lang w:val="zh-CN"/>
          <w14:textFill>
            <w14:solidFill>
              <w14:schemeClr w14:val="tx1"/>
            </w14:solidFill>
          </w14:textFill>
        </w:rPr>
        <w:t>（</w:t>
      </w:r>
      <w:r>
        <w:rPr>
          <w:rFonts w:hint="default" w:ascii="Times New Roman" w:hAnsi="Times New Roman" w:eastAsia="仿宋" w:cs="Times New Roman"/>
          <w:b/>
          <w:color w:val="000000" w:themeColor="text1"/>
          <w:sz w:val="24"/>
          <w:highlight w:val="none"/>
          <w14:textFill>
            <w14:solidFill>
              <w14:schemeClr w14:val="tx1"/>
            </w14:solidFill>
          </w14:textFill>
        </w:rPr>
        <w:t>8</w:t>
      </w:r>
      <w:r>
        <w:rPr>
          <w:rFonts w:hint="default" w:ascii="Times New Roman" w:hAnsi="Times New Roman" w:eastAsia="仿宋" w:cs="Times New Roman"/>
          <w:b/>
          <w:color w:val="000000" w:themeColor="text1"/>
          <w:sz w:val="24"/>
          <w:highlight w:val="none"/>
          <w:lang w:val="zh-CN"/>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p>
    <w:p w14:paraId="134475F7">
      <w:pPr>
        <w:widowControl/>
        <w:shd w:val="clear" w:color="auto" w:fill="FFFFFF"/>
        <w:spacing w:line="360" w:lineRule="auto"/>
        <w:ind w:firstLine="482"/>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（9）投标文件内容不全或不符合招标文件中规定的其他实质性要求的；</w:t>
      </w:r>
    </w:p>
    <w:p w14:paraId="3B53BCD7">
      <w:pPr>
        <w:widowControl/>
        <w:shd w:val="clear" w:color="auto" w:fill="FFFFFF"/>
        <w:spacing w:line="360" w:lineRule="auto"/>
        <w:ind w:firstLine="482"/>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（10）现行法律、法规、规章和招标文件规定的其他无效情形。</w:t>
      </w:r>
    </w:p>
    <w:p w14:paraId="386B1CA1">
      <w:pPr>
        <w:widowControl/>
        <w:shd w:val="clear" w:color="auto" w:fill="FFFFFF"/>
        <w:spacing w:line="360" w:lineRule="auto"/>
        <w:ind w:firstLine="482"/>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22.2.2.1 实质性要求是指本招标文件中用带星号（“</w:t>
      </w:r>
      <w:r>
        <w:rPr>
          <w:rFonts w:hint="default" w:ascii="Times New Roman" w:hAnsi="Times New Roman" w:eastAsia="仿宋" w:cs="Times New Roman"/>
          <w:color w:val="000000" w:themeColor="text1"/>
          <w:spacing w:val="-2"/>
          <w:sz w:val="24"/>
          <w:highlight w:val="none"/>
          <w14:textFill>
            <w14:solidFill>
              <w14:schemeClr w14:val="tx1"/>
            </w14:solidFill>
          </w14:textFill>
        </w:rPr>
        <w:t>★</w:t>
      </w:r>
      <w:r>
        <w:rPr>
          <w:rFonts w:hint="default" w:ascii="Times New Roman" w:hAnsi="Times New Roman" w:eastAsia="仿宋" w:cs="Times New Roman"/>
          <w:b/>
          <w:bCs/>
          <w:color w:val="000000" w:themeColor="text1"/>
          <w:sz w:val="24"/>
          <w:highlight w:val="none"/>
          <w14:textFill>
            <w14:solidFill>
              <w14:schemeClr w14:val="tx1"/>
            </w14:solidFill>
          </w14:textFill>
        </w:rPr>
        <w:t>”）、“必须”或“应（应当）”等其他文字说明的商务和技术要求。</w:t>
      </w:r>
    </w:p>
    <w:p w14:paraId="0A9500ED">
      <w:pPr>
        <w:widowControl/>
        <w:shd w:val="clear" w:color="auto" w:fill="FFFFFF"/>
        <w:spacing w:line="360" w:lineRule="auto"/>
        <w:ind w:firstLine="482"/>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22.2.2.2未通过资格审查或符合性审查的投标人，代理机构将通过“苏采云”系统告知其具体原因，评标结束后不再接受有关询问。</w:t>
      </w:r>
    </w:p>
    <w:p w14:paraId="2B86EB0F">
      <w:pPr>
        <w:widowControl/>
        <w:shd w:val="clear" w:color="auto" w:fill="FFFFFF"/>
        <w:spacing w:line="360" w:lineRule="auto"/>
        <w:ind w:firstLine="482"/>
        <w:jc w:val="lef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22.2.2.3有下列情形之一的予以废标：</w:t>
      </w:r>
    </w:p>
    <w:p w14:paraId="73C5D172">
      <w:pPr>
        <w:widowControl/>
        <w:shd w:val="clear" w:color="auto" w:fill="FFFFFF"/>
        <w:spacing w:line="360" w:lineRule="auto"/>
        <w:ind w:firstLine="482"/>
        <w:jc w:val="lef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（1）符合专业条件的投标人或者对招标文件作实质性响应的投标人不足三家的；</w:t>
      </w:r>
    </w:p>
    <w:p w14:paraId="235F73C3">
      <w:pPr>
        <w:widowControl/>
        <w:shd w:val="clear" w:color="auto" w:fill="FFFFFF"/>
        <w:spacing w:line="360" w:lineRule="auto"/>
        <w:ind w:firstLine="482"/>
        <w:jc w:val="lef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（2）出现影响采购公正的违法、违规行为的；</w:t>
      </w:r>
    </w:p>
    <w:p w14:paraId="403432A3">
      <w:pPr>
        <w:widowControl/>
        <w:shd w:val="clear" w:color="auto" w:fill="FFFFFF"/>
        <w:spacing w:line="360" w:lineRule="auto"/>
        <w:ind w:firstLine="482"/>
        <w:jc w:val="lef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（3）投标人的报价均超过了采购预算，采购人不能支付的；</w:t>
      </w:r>
    </w:p>
    <w:p w14:paraId="69675502">
      <w:pPr>
        <w:widowControl/>
        <w:shd w:val="clear" w:color="auto" w:fill="FFFFFF"/>
        <w:spacing w:line="360" w:lineRule="auto"/>
        <w:ind w:firstLine="482"/>
        <w:jc w:val="lef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（4）因苏采云系统故障造成开标不成功的；</w:t>
      </w:r>
    </w:p>
    <w:p w14:paraId="3D7EA5F6">
      <w:pPr>
        <w:widowControl/>
        <w:shd w:val="clear" w:color="auto" w:fill="FFFFFF"/>
        <w:spacing w:line="360" w:lineRule="auto"/>
        <w:ind w:firstLine="482"/>
        <w:jc w:val="lef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（5）因重大变故，采购任务取消的。</w:t>
      </w:r>
    </w:p>
    <w:p w14:paraId="418E313E">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22.2.3</w:t>
      </w:r>
      <w:r>
        <w:rPr>
          <w:rFonts w:hint="default" w:ascii="Times New Roman" w:hAnsi="Times New Roman" w:eastAsia="仿宋" w:cs="Times New Roman"/>
          <w:b/>
          <w:bCs/>
          <w:color w:val="000000" w:themeColor="text1"/>
          <w:sz w:val="24"/>
          <w:highlight w:val="none"/>
          <w14:textFill>
            <w14:solidFill>
              <w14:schemeClr w14:val="tx1"/>
            </w14:solidFill>
          </w14:textFill>
        </w:rPr>
        <w:t>澄清有关问题</w:t>
      </w:r>
      <w:r>
        <w:rPr>
          <w:rFonts w:hint="default" w:ascii="Times New Roman" w:hAnsi="Times New Roman" w:eastAsia="仿宋" w:cs="Times New Roman"/>
          <w:color w:val="000000" w:themeColor="text1"/>
          <w:sz w:val="24"/>
          <w:highlight w:val="none"/>
          <w14:textFill>
            <w14:solidFill>
              <w14:schemeClr w14:val="tx1"/>
            </w14:solidFill>
          </w14:textFill>
        </w:rPr>
        <w:t>。</w:t>
      </w:r>
    </w:p>
    <w:p w14:paraId="4F3DAFD5">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22.2.3.1 评标期间，评委会对投标文件中含义不明确、同类问题表述不一致或者有明显文字和计算错误的内容，有权要求投标人作出必要的澄清、说明或者补正。</w:t>
      </w:r>
    </w:p>
    <w:p w14:paraId="2A7CA0D5">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投标人的澄清、说明或者补正不得超出投标文件的范围或者改变投标文件的实质性内容。</w:t>
      </w:r>
    </w:p>
    <w:p w14:paraId="0CEFBB4D">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评委会并非对每个投标人都做澄清要求。</w:t>
      </w:r>
    </w:p>
    <w:p w14:paraId="4DFBAB92">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695EF1D2">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22.2.3.3 接到评委会澄清、说明和补正要求的，投标人如未按规定作出澄清、说明和补正，其风险由投标人自行承担。</w:t>
      </w:r>
    </w:p>
    <w:p w14:paraId="2BC151D0">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22.2.3.4投标文件报价出现前后不一致的，除招标文件另有规定外，按照下列规定修正：</w:t>
      </w:r>
    </w:p>
    <w:p w14:paraId="5374847F">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（1）投标文件中开标一览表（报价表）内容与投标文件中相应内容不一致的，以开标一览表（报价表）为准；</w:t>
      </w:r>
    </w:p>
    <w:p w14:paraId="6BBB9D32">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（2）大写金额和小写金额不一致的，以大写金额为准；</w:t>
      </w:r>
    </w:p>
    <w:p w14:paraId="7E104EE3">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（3）单价金额小数点或者百分比有明显错位的，以开标一览表的总价为准，并修改单价；</w:t>
      </w:r>
    </w:p>
    <w:p w14:paraId="57E85964">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（4）总价金额与按单价汇总金额不一致的，以单价金额计算结果为准。</w:t>
      </w:r>
    </w:p>
    <w:p w14:paraId="0725D341">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68A3B20">
      <w:pPr>
        <w:widowControl/>
        <w:shd w:val="clear" w:color="auto" w:fill="FFFFFF"/>
        <w:spacing w:line="360" w:lineRule="auto"/>
        <w:ind w:firstLine="480"/>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2.2.3.5投标人在开、评标全过程中应保持通讯畅通，及时登录苏采云系统查阅、答复相关信息，并安排专人与代理机构及评委会联系。</w:t>
      </w:r>
    </w:p>
    <w:p w14:paraId="29E08FB1">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22.2.3.6评标委员会认为投标人的报价明显低于其他通过符合性审查投标人的报价，有可能影响产品质量或者不能诚信履约的，将要求其在评标现场合理的时间内提供书面说明，必要时提交相关证明材料；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eastAsia="仿宋" w:cs="Times New Roman"/>
          <w:b/>
          <w:color w:val="000000" w:themeColor="text1"/>
          <w:sz w:val="24"/>
          <w:highlight w:val="none"/>
          <w14:textFill>
            <w14:solidFill>
              <w14:schemeClr w14:val="tx1"/>
            </w14:solidFill>
          </w14:textFill>
        </w:rPr>
        <w:t>投标人不能证明其报价合理性的，评标委员会将其作为无效投标处理。</w:t>
      </w:r>
    </w:p>
    <w:p w14:paraId="13CB95AB">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22.2.4</w:t>
      </w:r>
      <w:r>
        <w:rPr>
          <w:rFonts w:hint="default" w:ascii="Times New Roman" w:hAnsi="Times New Roman" w:eastAsia="仿宋" w:cs="Times New Roman"/>
          <w:bCs/>
          <w:color w:val="000000" w:themeColor="text1"/>
          <w:sz w:val="24"/>
          <w:highlight w:val="none"/>
          <w14:textFill>
            <w14:solidFill>
              <w14:schemeClr w14:val="tx1"/>
            </w14:solidFill>
          </w14:textFill>
        </w:rPr>
        <w:t>比较与评价。</w:t>
      </w:r>
      <w:r>
        <w:rPr>
          <w:rFonts w:hint="default" w:ascii="Times New Roman" w:hAnsi="Times New Roman" w:eastAsia="仿宋" w:cs="Times New Roman"/>
          <w:color w:val="000000" w:themeColor="text1"/>
          <w:sz w:val="24"/>
          <w:highlight w:val="none"/>
          <w14:textFill>
            <w14:solidFill>
              <w14:schemeClr w14:val="tx1"/>
            </w14:solidFill>
          </w14:textFill>
        </w:rPr>
        <w:t>评标委员会应当按照招标文件中规定的评标方法和标准，对符合性审查合格的投标文件进行商务和技术评估，综合比较与评价。</w:t>
      </w:r>
    </w:p>
    <w:p w14:paraId="2691E519">
      <w:pPr>
        <w:widowControl/>
        <w:shd w:val="clear" w:color="auto" w:fill="FFFFFF"/>
        <w:spacing w:line="360" w:lineRule="auto"/>
        <w:ind w:firstLine="482"/>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22.3 评标方法和标准</w:t>
      </w:r>
    </w:p>
    <w:p w14:paraId="6CEA257F">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22.3.1评标方法分为最低评标价法和综合评分法。本次招标的评标方法和标准，详见本招标文件第三章。</w:t>
      </w:r>
    </w:p>
    <w:p w14:paraId="03C71BC8">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22.3.2最低评标价法，是指投标文件满足招标文件全部实质性要求，且投标报价最低的投标人为中标候选人的评标方法。</w:t>
      </w:r>
    </w:p>
    <w:p w14:paraId="730D135C">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采用最低评标价法评标时，除了算术修正和落实政府采购政策需进行的价格扣除外，不对投标人的投标价格进行任何调整。</w:t>
      </w:r>
    </w:p>
    <w:p w14:paraId="33950FDD">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22.3.3综合评分法，是指投标文件满足招标文件全部实质性要求，且按照评审因素的量化指标评审得分最高的投标人为中标候选人的评标方法。</w:t>
      </w:r>
    </w:p>
    <w:p w14:paraId="68547D32">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评审因素，包括价格、技术、商务等。</w:t>
      </w:r>
    </w:p>
    <w:p w14:paraId="0E2C81E4">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评标时，评标委员会各成员应当独立对每个投标人的投标文件进行评价，并汇总每个投标人的得分。</w:t>
      </w:r>
    </w:p>
    <w:p w14:paraId="01460279">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价格分采用低价优先法计算，即满足招标文件要求且投标价格最低的投标报价为评标基准价，其价格分为满分。</w:t>
      </w:r>
    </w:p>
    <w:p w14:paraId="06BD9FED">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评标总得分＝F1×A1＋F2×A2＋……＋Fn×An</w:t>
      </w:r>
    </w:p>
    <w:p w14:paraId="311C7E95">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F1、F2……Fn分别为各项评审因素的得分；</w:t>
      </w:r>
    </w:p>
    <w:p w14:paraId="5E8E1CB0">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A1、A2、……An 分别为各项评审因素所占的权重(A1＋A2＋……＋An＝1)。</w:t>
      </w:r>
    </w:p>
    <w:p w14:paraId="55344CFD">
      <w:pPr>
        <w:widowControl/>
        <w:shd w:val="clear" w:color="auto" w:fill="FFFFFF"/>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因落实政府采购政策进行价格调整的，以调整后的价格计算评标基准价和投标报价。</w:t>
      </w:r>
    </w:p>
    <w:p w14:paraId="0E15F5DE">
      <w:pPr>
        <w:widowControl/>
        <w:shd w:val="clear" w:color="auto" w:fill="FFFFFF"/>
        <w:spacing w:line="360" w:lineRule="auto"/>
        <w:ind w:firstLine="482"/>
        <w:outlineLvl w:val="2"/>
        <w:rPr>
          <w:rFonts w:hint="default" w:ascii="Times New Roman" w:hAnsi="Times New Roman" w:eastAsia="仿宋" w:cs="Times New Roman"/>
          <w:b/>
          <w:color w:val="000000" w:themeColor="text1"/>
          <w:sz w:val="24"/>
          <w:highlight w:val="none"/>
          <w14:textFill>
            <w14:solidFill>
              <w14:schemeClr w14:val="tx1"/>
            </w14:solidFill>
          </w14:textFill>
        </w:rPr>
      </w:pPr>
      <w:bookmarkStart w:id="111" w:name="_Toc8635"/>
      <w:bookmarkStart w:id="112" w:name="_Toc28298"/>
      <w:bookmarkStart w:id="113" w:name="_Toc8485"/>
      <w:bookmarkStart w:id="114" w:name="_Toc11944"/>
      <w:r>
        <w:rPr>
          <w:rFonts w:hint="default" w:ascii="Times New Roman" w:hAnsi="Times New Roman" w:eastAsia="仿宋" w:cs="Times New Roman"/>
          <w:b/>
          <w:bCs/>
          <w:color w:val="000000" w:themeColor="text1"/>
          <w:sz w:val="24"/>
          <w:highlight w:val="none"/>
          <w14:textFill>
            <w14:solidFill>
              <w14:schemeClr w14:val="tx1"/>
            </w14:solidFill>
          </w14:textFill>
        </w:rPr>
        <w:t>23、</w:t>
      </w:r>
      <w:r>
        <w:rPr>
          <w:rFonts w:hint="default" w:ascii="Times New Roman" w:hAnsi="Times New Roman" w:eastAsia="仿宋" w:cs="Times New Roman"/>
          <w:b/>
          <w:color w:val="000000" w:themeColor="text1"/>
          <w:sz w:val="24"/>
          <w:highlight w:val="none"/>
          <w14:textFill>
            <w14:solidFill>
              <w14:schemeClr w14:val="tx1"/>
            </w14:solidFill>
          </w14:textFill>
        </w:rPr>
        <w:t>确定中标人</w:t>
      </w:r>
      <w:bookmarkEnd w:id="111"/>
      <w:bookmarkEnd w:id="112"/>
      <w:bookmarkEnd w:id="113"/>
      <w:bookmarkEnd w:id="114"/>
    </w:p>
    <w:p w14:paraId="60C9DDAB">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23.1 采用最低评标价法的，评标结果按投标报价由低到高顺序排列。投标报价相同的并列。投标文件满足招标文件全部实质性要求且投标报价最低的投标人为排名第一的中标候选人。</w:t>
      </w:r>
    </w:p>
    <w:p w14:paraId="3B279DD3">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3EA6893">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10C57323">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因系统存储空间有限，中标结果公告届满之日起三十日后，苏采云系统不再保证提供下载《中标通知书》服务，因未及时下载而造成的不利后果由中标人自行承担。</w:t>
      </w:r>
    </w:p>
    <w:p w14:paraId="77CC6FAC">
      <w:pPr>
        <w:widowControl/>
        <w:shd w:val="clear" w:color="auto" w:fill="FFFFFF"/>
        <w:spacing w:line="360" w:lineRule="auto"/>
        <w:ind w:firstLine="482"/>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23.4 中标通知书对采购人和中标人具有同等法律效力。中标通知书发出后，采购人不得</w:t>
      </w:r>
      <w:r>
        <w:rPr>
          <w:rFonts w:hint="default" w:ascii="Times New Roman" w:hAnsi="Times New Roman" w:eastAsia="仿宋" w:cs="Times New Roman"/>
          <w:b/>
          <w:color w:val="000000" w:themeColor="text1"/>
          <w:sz w:val="24"/>
          <w:highlight w:val="none"/>
          <w14:textFill>
            <w14:solidFill>
              <w14:schemeClr w14:val="tx1"/>
            </w14:solidFill>
          </w14:textFill>
        </w:rPr>
        <w:t>违法改变中标结果，中标人无正当理由不得放弃中标。</w:t>
      </w:r>
    </w:p>
    <w:p w14:paraId="54094650">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23.5 所有投标文件不论中标与否，均不退回。</w:t>
      </w:r>
    </w:p>
    <w:p w14:paraId="7F43E57F">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115" w:name="_Toc17741"/>
      <w:bookmarkStart w:id="116" w:name="_Toc9464"/>
      <w:bookmarkStart w:id="117" w:name="_Toc10827"/>
      <w:bookmarkStart w:id="118" w:name="_Toc23374"/>
      <w:r>
        <w:rPr>
          <w:rFonts w:hint="default" w:ascii="Times New Roman" w:hAnsi="Times New Roman" w:eastAsia="仿宋" w:cs="Times New Roman"/>
          <w:b/>
          <w:bCs/>
          <w:color w:val="000000" w:themeColor="text1"/>
          <w:sz w:val="24"/>
          <w:highlight w:val="none"/>
          <w14:textFill>
            <w14:solidFill>
              <w14:schemeClr w14:val="tx1"/>
            </w14:solidFill>
          </w14:textFill>
        </w:rPr>
        <w:t>24、编写评标报告</w:t>
      </w:r>
      <w:bookmarkEnd w:id="115"/>
      <w:bookmarkEnd w:id="116"/>
      <w:bookmarkEnd w:id="117"/>
      <w:bookmarkEnd w:id="118"/>
    </w:p>
    <w:p w14:paraId="197EF36F">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24.1评标委员会根据全体评标成员签字的原始评标记录和评标结果编写评标报告。</w:t>
      </w:r>
    </w:p>
    <w:p w14:paraId="520D893B">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119" w:name="_Toc581"/>
      <w:bookmarkStart w:id="120" w:name="_Toc29128"/>
      <w:bookmarkStart w:id="121" w:name="_Toc19516"/>
      <w:bookmarkStart w:id="122" w:name="_Toc16678"/>
      <w:r>
        <w:rPr>
          <w:rFonts w:hint="default" w:ascii="Times New Roman" w:hAnsi="Times New Roman" w:eastAsia="仿宋" w:cs="Times New Roman"/>
          <w:b/>
          <w:bCs/>
          <w:color w:val="000000" w:themeColor="text1"/>
          <w:sz w:val="24"/>
          <w:highlight w:val="none"/>
          <w14:textFill>
            <w14:solidFill>
              <w14:schemeClr w14:val="tx1"/>
            </w14:solidFill>
          </w14:textFill>
        </w:rPr>
        <w:t>25、评标过程的保密性</w:t>
      </w:r>
      <w:bookmarkEnd w:id="119"/>
      <w:bookmarkEnd w:id="120"/>
      <w:bookmarkEnd w:id="121"/>
      <w:bookmarkEnd w:id="122"/>
    </w:p>
    <w:p w14:paraId="40374462">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25.1 采购人和采购代理机构将采取必要措施，保证评标在严格保密的情况下进行。</w:t>
      </w:r>
    </w:p>
    <w:p w14:paraId="443FD653">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25.2 任何单位和个人不得非法干预、影响评标办法的确定，以及评标过程和结果。</w:t>
      </w:r>
    </w:p>
    <w:p w14:paraId="6324903B">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25.3 凡是与审查、澄清、评价和比较投标的有关资料等，均不向投标人及与评标无关的其他人员透露。</w:t>
      </w:r>
    </w:p>
    <w:p w14:paraId="126383E9">
      <w:pPr>
        <w:widowControl/>
        <w:shd w:val="clear" w:color="auto" w:fill="FFFFFF"/>
        <w:spacing w:line="360" w:lineRule="auto"/>
        <w:ind w:firstLine="482"/>
        <w:outlineLvl w:val="1"/>
        <w:rPr>
          <w:rFonts w:hint="default" w:ascii="Times New Roman" w:hAnsi="Times New Roman" w:eastAsia="仿宋" w:cs="Times New Roman"/>
          <w:color w:val="000000" w:themeColor="text1"/>
          <w:sz w:val="24"/>
          <w:highlight w:val="none"/>
          <w14:textFill>
            <w14:solidFill>
              <w14:schemeClr w14:val="tx1"/>
            </w14:solidFill>
          </w14:textFill>
        </w:rPr>
      </w:pPr>
      <w:bookmarkStart w:id="123" w:name="_Toc23805"/>
      <w:bookmarkStart w:id="124" w:name="_Toc8499"/>
      <w:bookmarkStart w:id="125" w:name="_Toc17261"/>
      <w:bookmarkStart w:id="126" w:name="_Toc23673"/>
      <w:r>
        <w:rPr>
          <w:rFonts w:hint="default" w:ascii="Times New Roman" w:hAnsi="Times New Roman" w:eastAsia="仿宋" w:cs="Times New Roman"/>
          <w:b/>
          <w:bCs/>
          <w:color w:val="000000" w:themeColor="text1"/>
          <w:sz w:val="24"/>
          <w:highlight w:val="none"/>
          <w14:textFill>
            <w14:solidFill>
              <w14:schemeClr w14:val="tx1"/>
            </w14:solidFill>
          </w14:textFill>
        </w:rPr>
        <w:t>六、签订合同</w:t>
      </w:r>
      <w:bookmarkEnd w:id="123"/>
      <w:bookmarkEnd w:id="124"/>
      <w:bookmarkEnd w:id="125"/>
      <w:bookmarkEnd w:id="126"/>
    </w:p>
    <w:p w14:paraId="34FBFD14">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127" w:name="_Toc15854"/>
      <w:bookmarkStart w:id="128" w:name="_Toc3444"/>
      <w:bookmarkStart w:id="129" w:name="_Toc1214"/>
      <w:bookmarkStart w:id="130" w:name="_Toc18234"/>
      <w:r>
        <w:rPr>
          <w:rFonts w:hint="default" w:ascii="Times New Roman" w:hAnsi="Times New Roman" w:eastAsia="仿宋" w:cs="Times New Roman"/>
          <w:b/>
          <w:bCs/>
          <w:color w:val="000000" w:themeColor="text1"/>
          <w:sz w:val="24"/>
          <w:highlight w:val="none"/>
          <w14:textFill>
            <w14:solidFill>
              <w14:schemeClr w14:val="tx1"/>
            </w14:solidFill>
          </w14:textFill>
        </w:rPr>
        <w:t>26、签订合同</w:t>
      </w:r>
      <w:bookmarkEnd w:id="127"/>
      <w:bookmarkEnd w:id="128"/>
      <w:bookmarkEnd w:id="129"/>
      <w:bookmarkEnd w:id="130"/>
    </w:p>
    <w:p w14:paraId="7091F6E5">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26.1采购人与中标人应当自中标通知书发出之日起30日内，按照招标文件和中标人投标文件的规定，签订书面合同。所签订的合同不得对招标文件确定的事项和中标人投标文件作实质性修改。</w:t>
      </w:r>
    </w:p>
    <w:p w14:paraId="68A8C438">
      <w:pPr>
        <w:widowControl/>
        <w:shd w:val="clear" w:color="auto" w:fill="FFFFFF"/>
        <w:spacing w:line="360" w:lineRule="auto"/>
        <w:ind w:firstLine="482"/>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26.2</w:t>
      </w:r>
      <w:r>
        <w:rPr>
          <w:rFonts w:hint="default" w:ascii="Times New Roman" w:hAnsi="Times New Roman" w:eastAsia="仿宋" w:cs="Times New Roman"/>
          <w:color w:val="000000" w:themeColor="text1"/>
          <w:sz w:val="24"/>
          <w:highlight w:val="none"/>
          <w14:textFill>
            <w14:solidFill>
              <w14:schemeClr w14:val="tx1"/>
            </w14:solidFill>
          </w14:textFill>
        </w:rPr>
        <w:t>除继续履行将损害国家利益和社会公众利益的，政府采购合同的双方当事人不得擅自变更、中止或者终止合同。</w:t>
      </w:r>
      <w:r>
        <w:rPr>
          <w:rFonts w:hint="default" w:ascii="Times New Roman" w:hAnsi="Times New Roman" w:eastAsia="仿宋" w:cs="Times New Roman"/>
          <w:b/>
          <w:bCs/>
          <w:color w:val="000000" w:themeColor="text1"/>
          <w:sz w:val="24"/>
          <w:highlight w:val="none"/>
          <w14:textFill>
            <w14:solidFill>
              <w14:schemeClr w14:val="tx1"/>
            </w14:solidFill>
          </w14:textFill>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64170912">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26.3采购人不得向中标人提出任何不合理的要求作为签订合同的条件。</w:t>
      </w:r>
    </w:p>
    <w:p w14:paraId="47D35C66">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26.4中标人拒绝与采购人签订合同的，采购人可以按照评审报告推荐的中标或者成交候选人名单排序，确定下一候选人为中标或者成交供应商，也可以重新开展政府采购活动。</w:t>
      </w:r>
    </w:p>
    <w:p w14:paraId="685B4CA9">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0436B649">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26.6 采购人与中标人应当根据合同的约定依法履行合同义务。</w:t>
      </w:r>
    </w:p>
    <w:p w14:paraId="5E7977F7">
      <w:pPr>
        <w:widowControl/>
        <w:shd w:val="clear" w:color="auto" w:fill="FFFFFF"/>
        <w:spacing w:line="360" w:lineRule="auto"/>
        <w:ind w:firstLine="482"/>
        <w:outlineLvl w:val="1"/>
        <w:rPr>
          <w:rFonts w:hint="default" w:ascii="Times New Roman" w:hAnsi="Times New Roman" w:eastAsia="仿宋" w:cs="Times New Roman"/>
          <w:color w:val="000000" w:themeColor="text1"/>
          <w:sz w:val="24"/>
          <w:highlight w:val="none"/>
          <w14:textFill>
            <w14:solidFill>
              <w14:schemeClr w14:val="tx1"/>
            </w14:solidFill>
          </w14:textFill>
        </w:rPr>
      </w:pPr>
      <w:bookmarkStart w:id="131" w:name="_Toc11523"/>
      <w:bookmarkStart w:id="132" w:name="_Toc15059"/>
      <w:bookmarkStart w:id="133" w:name="_Toc15972"/>
      <w:bookmarkStart w:id="134" w:name="_Toc19945"/>
      <w:r>
        <w:rPr>
          <w:rFonts w:hint="default" w:ascii="Times New Roman" w:hAnsi="Times New Roman" w:eastAsia="仿宋" w:cs="Times New Roman"/>
          <w:b/>
          <w:bCs/>
          <w:color w:val="000000" w:themeColor="text1"/>
          <w:sz w:val="24"/>
          <w:highlight w:val="none"/>
          <w14:textFill>
            <w14:solidFill>
              <w14:schemeClr w14:val="tx1"/>
            </w14:solidFill>
          </w14:textFill>
        </w:rPr>
        <w:t>七、质疑和投诉</w:t>
      </w:r>
      <w:bookmarkEnd w:id="131"/>
      <w:bookmarkEnd w:id="132"/>
      <w:bookmarkEnd w:id="133"/>
      <w:bookmarkEnd w:id="134"/>
    </w:p>
    <w:p w14:paraId="7155799F">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135" w:name="_Toc21796"/>
      <w:bookmarkStart w:id="136" w:name="_Toc5142"/>
      <w:bookmarkStart w:id="137" w:name="_Toc15761"/>
      <w:bookmarkStart w:id="138" w:name="_Toc14967"/>
      <w:r>
        <w:rPr>
          <w:rFonts w:hint="default" w:ascii="Times New Roman" w:hAnsi="Times New Roman" w:eastAsia="仿宋" w:cs="Times New Roman"/>
          <w:b/>
          <w:bCs/>
          <w:color w:val="000000" w:themeColor="text1"/>
          <w:sz w:val="24"/>
          <w:highlight w:val="none"/>
          <w14:textFill>
            <w14:solidFill>
              <w14:schemeClr w14:val="tx1"/>
            </w14:solidFill>
          </w14:textFill>
        </w:rPr>
        <w:t>27、质疑</w:t>
      </w:r>
      <w:bookmarkEnd w:id="135"/>
      <w:bookmarkEnd w:id="136"/>
      <w:bookmarkEnd w:id="137"/>
      <w:bookmarkEnd w:id="138"/>
    </w:p>
    <w:p w14:paraId="214BBAB5">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27.1供应商对招标活动事项有疑问的，可以向采购代理机构提出询问，采购代理机构将依法作出答复，但答复的内容不涉及商业秘密</w:t>
      </w:r>
      <w:r>
        <w:rPr>
          <w:rFonts w:hint="default" w:ascii="Times New Roman" w:hAnsi="Times New Roman" w:eastAsia="仿宋" w:cs="Times New Roman"/>
          <w:b/>
          <w:bCs/>
          <w:color w:val="000000" w:themeColor="text1"/>
          <w:sz w:val="24"/>
          <w:highlight w:val="none"/>
          <w14:textFill>
            <w14:solidFill>
              <w14:schemeClr w14:val="tx1"/>
            </w14:solidFill>
          </w14:textFill>
        </w:rPr>
        <w:t>。</w:t>
      </w:r>
    </w:p>
    <w:p w14:paraId="6275F288">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27.2提出质疑的供应商应当是参与所质疑项目采购活动的供应商。潜在供应商已依法获取其可质疑的采购文件的，可以对该文件提出质疑。</w:t>
      </w:r>
    </w:p>
    <w:p w14:paraId="6C3A1F7E">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27.3供应商认为采购文件、采购过程和中标结果使自己的合法权益受到损害的，可以在知道或者应知其权益受到损害之日起七个工作日内，将质疑文件原件送达采购人或采购代理机构。</w:t>
      </w:r>
    </w:p>
    <w:p w14:paraId="4D97D605">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6A131E8B">
      <w:pPr>
        <w:widowControl/>
        <w:shd w:val="clear" w:color="auto" w:fill="FFFFFF"/>
        <w:spacing w:line="360" w:lineRule="auto"/>
        <w:ind w:firstLine="482"/>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供应商必须在法定质疑期内一次性提出针对同一采购程序环节的质疑。</w:t>
      </w:r>
    </w:p>
    <w:p w14:paraId="44E1ED42">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27.4 供应商提出质疑应当提交质疑函和必要的证明材料。质疑函应当包括下列内容：</w:t>
      </w:r>
    </w:p>
    <w:p w14:paraId="569DC7E5">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（一）供应商的姓名或者名称、地址、邮编、联系人及联系电话；</w:t>
      </w:r>
    </w:p>
    <w:p w14:paraId="06E49FE3">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（二）质疑项目的名称、编号；</w:t>
      </w:r>
    </w:p>
    <w:p w14:paraId="18D1BBC6">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（三）具体、明确的质疑事项和与质疑事项相关的请求（具体条款）；</w:t>
      </w:r>
    </w:p>
    <w:p w14:paraId="7D7DB755">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（四）事实依据（具体条款）；</w:t>
      </w:r>
    </w:p>
    <w:p w14:paraId="3E8237B2">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（五）必要的法律依据（具体条款）；</w:t>
      </w:r>
    </w:p>
    <w:p w14:paraId="6B3045DF">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（六）提出质疑的日期。</w:t>
      </w:r>
    </w:p>
    <w:p w14:paraId="7F84D17E">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28470F23">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质疑函应当使用中文。相关当事人提供外文书证或者外国语视听资料的，应当附有中文译本，由翻译机构盖章或者翻译人员签名。</w:t>
      </w:r>
    </w:p>
    <w:p w14:paraId="0D5866FC">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27.5质疑函应当现场提交至采购代理机构联系人处，提交时应出示有效身份证明。未按上述要求提交质疑函的，质疑不予受理。</w:t>
      </w:r>
    </w:p>
    <w:p w14:paraId="12DE5DCD">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5AB16B29">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27.7采购代理机构在收到投标人的书面质疑后将及时组织调查核实，在</w:t>
      </w:r>
      <w:r>
        <w:rPr>
          <w:rFonts w:hint="default" w:ascii="Times New Roman" w:hAnsi="Times New Roman" w:eastAsia="仿宋" w:cs="Times New Roman"/>
          <w:b/>
          <w:bCs/>
          <w:color w:val="000000" w:themeColor="text1"/>
          <w:sz w:val="24"/>
          <w:highlight w:val="none"/>
          <w14:textFill>
            <w14:solidFill>
              <w14:schemeClr w14:val="tx1"/>
            </w14:solidFill>
          </w14:textFill>
        </w:rPr>
        <w:t>七个工作日内</w:t>
      </w:r>
      <w:r>
        <w:rPr>
          <w:rFonts w:hint="default" w:ascii="Times New Roman" w:hAnsi="Times New Roman" w:eastAsia="仿宋" w:cs="Times New Roman"/>
          <w:color w:val="000000" w:themeColor="text1"/>
          <w:sz w:val="24"/>
          <w:highlight w:val="none"/>
          <w14:textFill>
            <w14:solidFill>
              <w14:schemeClr w14:val="tx1"/>
            </w14:solidFill>
          </w14:textFill>
        </w:rPr>
        <w:t>作出答复，并以书面或在网站公告形式通知质疑投标人和其他有关投标人，答复的内容不涉及商业秘密。</w:t>
      </w:r>
    </w:p>
    <w:p w14:paraId="424D0346">
      <w:pPr>
        <w:widowControl/>
        <w:shd w:val="clear" w:color="auto" w:fill="FFFFFF"/>
        <w:spacing w:line="360" w:lineRule="auto"/>
        <w:ind w:firstLine="482"/>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139" w:name="_Toc4272"/>
      <w:bookmarkStart w:id="140" w:name="_Toc20567"/>
      <w:bookmarkStart w:id="141" w:name="_Toc15668"/>
      <w:bookmarkStart w:id="142" w:name="_Toc22899"/>
      <w:r>
        <w:rPr>
          <w:rFonts w:hint="default" w:ascii="Times New Roman" w:hAnsi="Times New Roman" w:eastAsia="仿宋" w:cs="Times New Roman"/>
          <w:b/>
          <w:bCs/>
          <w:color w:val="000000" w:themeColor="text1"/>
          <w:sz w:val="24"/>
          <w:highlight w:val="none"/>
          <w14:textFill>
            <w14:solidFill>
              <w14:schemeClr w14:val="tx1"/>
            </w14:solidFill>
          </w14:textFill>
        </w:rPr>
        <w:t>28、投诉</w:t>
      </w:r>
      <w:bookmarkEnd w:id="139"/>
      <w:bookmarkEnd w:id="140"/>
      <w:bookmarkEnd w:id="141"/>
      <w:bookmarkEnd w:id="142"/>
    </w:p>
    <w:p w14:paraId="0EB64196">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28.1质疑供应商对采购代理机构的答复不满意或者采购代理机构未在规定的时间内作出答复的，可以在答复期满后十五个工作日内向同级政府采购监督管理部门投诉。</w:t>
      </w:r>
    </w:p>
    <w:p w14:paraId="6DC17919">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28.2供应商投诉应当有明确的请求和必要的证明材料。供应商投诉的事项不得超出已质疑事项的范围。</w:t>
      </w:r>
    </w:p>
    <w:p w14:paraId="145C547C">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28.3投诉人对政府采购监督管理部门的投诉处理决定不服或者政府采购监督管理部门逾期未作处理的，可以依法申请行政复议或者向人民法院提起行政诉讼。</w:t>
      </w:r>
    </w:p>
    <w:p w14:paraId="44825240">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28.4 投诉人有下列行为之一的，属于严重失信行为，由财政部门列入不良行为记录名单，禁止其一至三年内参加政府采购活动。</w:t>
      </w:r>
    </w:p>
    <w:p w14:paraId="6E2A6D0B">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（1）投诉人在全国范围12个月内三次以上投诉查无实据的；</w:t>
      </w:r>
    </w:p>
    <w:p w14:paraId="3B8FF84B">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（2）采用捏造事实、提供虚假材料或者以非法手段取得证明材料等方式进行虚假、恶意投诉。</w:t>
      </w:r>
    </w:p>
    <w:p w14:paraId="512E63B6">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证据来源的合法性存在明显疑问，投诉人无法证明其取得方式合法的，视为以非法手段取得证明材料。</w:t>
      </w:r>
    </w:p>
    <w:p w14:paraId="0D402C3C">
      <w:pPr>
        <w:spacing w:line="360" w:lineRule="auto"/>
        <w:ind w:firstLine="420"/>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br w:type="page" w:clear="all"/>
      </w:r>
    </w:p>
    <w:p w14:paraId="5846BE16">
      <w:pPr>
        <w:pStyle w:val="2"/>
        <w:spacing w:line="360" w:lineRule="auto"/>
        <w:rPr>
          <w:rFonts w:hint="default" w:ascii="Times New Roman" w:hAnsi="Times New Roman" w:eastAsia="仿宋" w:cs="Times New Roman"/>
          <w:color w:val="000000" w:themeColor="text1"/>
          <w:highlight w:val="none"/>
          <w14:textFill>
            <w14:solidFill>
              <w14:schemeClr w14:val="tx1"/>
            </w14:solidFill>
          </w14:textFill>
        </w:rPr>
      </w:pPr>
      <w:bookmarkStart w:id="143" w:name="_Toc481057145"/>
      <w:r>
        <w:rPr>
          <w:rFonts w:hint="default" w:ascii="Times New Roman" w:hAnsi="Times New Roman" w:eastAsia="仿宋" w:cs="Times New Roman"/>
          <w:color w:val="000000" w:themeColor="text1"/>
          <w:highlight w:val="none"/>
          <w14:textFill>
            <w14:solidFill>
              <w14:schemeClr w14:val="tx1"/>
            </w14:solidFill>
          </w14:textFill>
        </w:rPr>
        <w:t xml:space="preserve"> </w:t>
      </w:r>
      <w:bookmarkStart w:id="144" w:name="_Toc27862"/>
      <w:bookmarkStart w:id="145" w:name="_Toc7731"/>
      <w:r>
        <w:rPr>
          <w:rFonts w:hint="default" w:ascii="Times New Roman" w:hAnsi="Times New Roman" w:eastAsia="仿宋" w:cs="Times New Roman"/>
          <w:color w:val="000000" w:themeColor="text1"/>
          <w:highlight w:val="none"/>
          <w14:textFill>
            <w14:solidFill>
              <w14:schemeClr w14:val="tx1"/>
            </w14:solidFill>
          </w14:textFill>
        </w:rPr>
        <w:t>评标标准</w:t>
      </w:r>
      <w:bookmarkEnd w:id="143"/>
      <w:bookmarkEnd w:id="144"/>
      <w:bookmarkEnd w:id="145"/>
    </w:p>
    <w:p w14:paraId="15EBDB26">
      <w:pPr>
        <w:spacing w:line="360" w:lineRule="auto"/>
        <w:outlineLvl w:val="1"/>
        <w:rPr>
          <w:rFonts w:hint="eastAsia" w:ascii="仿宋" w:hAnsi="仿宋" w:eastAsia="仿宋" w:cs="仿宋"/>
          <w:b/>
          <w:bCs/>
          <w:color w:val="000000" w:themeColor="text1"/>
          <w:sz w:val="24"/>
          <w:szCs w:val="24"/>
          <w:highlight w:val="none"/>
          <w14:textFill>
            <w14:solidFill>
              <w14:schemeClr w14:val="tx1"/>
            </w14:solidFill>
          </w14:textFill>
        </w:rPr>
      </w:pPr>
      <w:bookmarkStart w:id="146" w:name="_Toc17924"/>
      <w:bookmarkStart w:id="147" w:name="_Toc21530"/>
      <w:bookmarkStart w:id="148" w:name="_Toc28919"/>
      <w:bookmarkStart w:id="149" w:name="_Toc29991"/>
      <w:bookmarkStart w:id="150" w:name="_Toc11299"/>
      <w:bookmarkStart w:id="151" w:name="_Toc49171542"/>
      <w:bookmarkStart w:id="152" w:name="_Toc25000"/>
      <w:bookmarkStart w:id="153" w:name="_Toc9885"/>
      <w:r>
        <w:rPr>
          <w:rFonts w:hint="eastAsia" w:ascii="仿宋" w:hAnsi="仿宋" w:eastAsia="仿宋" w:cs="仿宋"/>
          <w:b/>
          <w:bCs/>
          <w:color w:val="000000" w:themeColor="text1"/>
          <w:sz w:val="24"/>
          <w:szCs w:val="24"/>
          <w:highlight w:val="none"/>
          <w14:textFill>
            <w14:solidFill>
              <w14:schemeClr w14:val="tx1"/>
            </w14:solidFill>
          </w14:textFill>
        </w:rPr>
        <w:t>一、评审办法</w:t>
      </w:r>
      <w:bookmarkEnd w:id="146"/>
      <w:bookmarkEnd w:id="147"/>
      <w:bookmarkEnd w:id="148"/>
      <w:bookmarkEnd w:id="149"/>
      <w:bookmarkEnd w:id="150"/>
      <w:bookmarkEnd w:id="151"/>
      <w:bookmarkEnd w:id="152"/>
      <w:bookmarkEnd w:id="153"/>
    </w:p>
    <w:p w14:paraId="426DEFFA">
      <w:pPr>
        <w:spacing w:line="360" w:lineRule="auto"/>
        <w:ind w:firstLine="480"/>
        <w:jc w:val="left"/>
        <w:rPr>
          <w:rFonts w:hint="eastAsia" w:ascii="仿宋" w:hAnsi="仿宋" w:eastAsia="仿宋" w:cs="仿宋"/>
          <w:color w:val="000000" w:themeColor="text1"/>
          <w:sz w:val="24"/>
          <w:szCs w:val="24"/>
          <w:highlight w:val="none"/>
          <w14:textFill>
            <w14:solidFill>
              <w14:schemeClr w14:val="tx1"/>
            </w14:solidFill>
          </w14:textFill>
        </w:rPr>
      </w:pPr>
      <w:bookmarkStart w:id="154" w:name="_Toc29145"/>
      <w:bookmarkStart w:id="155" w:name="_Toc22251"/>
      <w:bookmarkStart w:id="156" w:name="_Toc4970"/>
      <w:bookmarkStart w:id="157" w:name="_Toc28248"/>
      <w:bookmarkStart w:id="158" w:name="_Toc78"/>
      <w:bookmarkStart w:id="159" w:name="_Toc6654"/>
      <w:bookmarkStart w:id="160" w:name="_Toc6958"/>
      <w:bookmarkStart w:id="161" w:name="_Toc49171543"/>
      <w:r>
        <w:rPr>
          <w:rFonts w:hint="eastAsia" w:ascii="仿宋" w:hAnsi="仿宋" w:eastAsia="仿宋" w:cs="仿宋"/>
          <w:color w:val="000000" w:themeColor="text1"/>
          <w:sz w:val="24"/>
          <w:szCs w:val="24"/>
          <w:highlight w:val="none"/>
          <w14:textFill>
            <w14:solidFill>
              <w14:schemeClr w14:val="tx1"/>
            </w14:solidFill>
          </w14:textFill>
        </w:rPr>
        <w:t>本次评审采用综合评分法，评分统计方法采用百分制（满分100分），主观分的评委评分进行算术平均，小数点后保留2位。</w:t>
      </w:r>
      <w:r>
        <w:rPr>
          <w:rFonts w:hint="eastAsia" w:ascii="仿宋" w:hAnsi="仿宋" w:eastAsia="仿宋" w:cs="仿宋"/>
          <w:color w:val="000000" w:themeColor="text1"/>
          <w:sz w:val="24"/>
          <w:szCs w:val="24"/>
          <w:highlight w:val="none"/>
          <w:lang w:val="en-US" w:eastAsia="zh-CN"/>
          <w14:textFill>
            <w14:solidFill>
              <w14:schemeClr w14:val="tx1"/>
            </w14:solidFill>
          </w14:textFill>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D7781B0">
      <w:pPr>
        <w:spacing w:line="360" w:lineRule="auto"/>
        <w:outlineLvl w:val="1"/>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二、资格性审查方法</w:t>
      </w:r>
      <w:bookmarkEnd w:id="154"/>
      <w:bookmarkEnd w:id="155"/>
      <w:bookmarkEnd w:id="156"/>
      <w:bookmarkEnd w:id="157"/>
      <w:bookmarkEnd w:id="158"/>
      <w:bookmarkEnd w:id="159"/>
      <w:bookmarkEnd w:id="160"/>
      <w:bookmarkEnd w:id="161"/>
    </w:p>
    <w:p w14:paraId="453B96FE">
      <w:pPr>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招标</w:t>
      </w:r>
      <w:r>
        <w:rPr>
          <w:rFonts w:hint="eastAsia" w:ascii="仿宋" w:hAnsi="仿宋" w:eastAsia="仿宋" w:cs="仿宋"/>
          <w:color w:val="000000" w:themeColor="text1"/>
          <w:sz w:val="24"/>
          <w:szCs w:val="24"/>
          <w:highlight w:val="none"/>
          <w14:textFill>
            <w14:solidFill>
              <w14:schemeClr w14:val="tx1"/>
            </w14:solidFill>
          </w14:textFill>
        </w:rPr>
        <w:t>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投标</w:t>
      </w:r>
      <w:r>
        <w:rPr>
          <w:rFonts w:hint="eastAsia" w:ascii="仿宋" w:hAnsi="仿宋" w:eastAsia="仿宋" w:cs="仿宋"/>
          <w:color w:val="000000" w:themeColor="text1"/>
          <w:sz w:val="24"/>
          <w:szCs w:val="24"/>
          <w:highlight w:val="none"/>
          <w14:textFill>
            <w14:solidFill>
              <w14:schemeClr w14:val="tx1"/>
            </w14:solidFill>
          </w14:textFill>
        </w:rPr>
        <w:t>文件开启结束后，采购人或者代理机构依据法律、法规及采购文件的规定，对</w:t>
      </w:r>
      <w:r>
        <w:rPr>
          <w:rFonts w:hint="eastAsia" w:ascii="仿宋" w:hAnsi="仿宋" w:eastAsia="仿宋" w:cs="仿宋"/>
          <w:color w:val="000000" w:themeColor="text1"/>
          <w:sz w:val="24"/>
          <w:szCs w:val="24"/>
          <w:highlight w:val="none"/>
          <w:lang w:val="en-US"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的资格进行审查，以确定</w:t>
      </w:r>
      <w:r>
        <w:rPr>
          <w:rFonts w:hint="eastAsia" w:ascii="仿宋" w:hAnsi="仿宋" w:eastAsia="仿宋" w:cs="仿宋"/>
          <w:color w:val="000000" w:themeColor="text1"/>
          <w:sz w:val="24"/>
          <w:szCs w:val="24"/>
          <w:highlight w:val="none"/>
          <w:lang w:val="en-US"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资格是否合格。</w:t>
      </w:r>
    </w:p>
    <w:p w14:paraId="271BFFCB">
      <w:pPr>
        <w:numPr>
          <w:ilvl w:val="0"/>
          <w:numId w:val="0"/>
        </w:numPr>
        <w:spacing w:line="360" w:lineRule="auto"/>
        <w:outlineLvl w:val="1"/>
        <w:rPr>
          <w:rFonts w:hint="eastAsia" w:ascii="仿宋" w:hAnsi="仿宋" w:eastAsia="仿宋" w:cs="仿宋"/>
          <w:b/>
          <w:bCs/>
          <w:color w:val="000000" w:themeColor="text1"/>
          <w:sz w:val="24"/>
          <w:szCs w:val="24"/>
          <w:highlight w:val="none"/>
          <w14:textFill>
            <w14:solidFill>
              <w14:schemeClr w14:val="tx1"/>
            </w14:solidFill>
          </w14:textFill>
        </w:rPr>
      </w:pPr>
      <w:bookmarkStart w:id="162" w:name="_Toc5698"/>
      <w:bookmarkStart w:id="163" w:name="_Toc32591"/>
      <w:bookmarkStart w:id="164" w:name="_Toc9101"/>
      <w:bookmarkStart w:id="165" w:name="_Toc25509"/>
      <w:bookmarkStart w:id="166" w:name="_Toc27679"/>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三、</w:t>
      </w:r>
      <w:r>
        <w:rPr>
          <w:rFonts w:hint="eastAsia" w:ascii="仿宋" w:hAnsi="仿宋" w:eastAsia="仿宋" w:cs="仿宋"/>
          <w:b/>
          <w:bCs/>
          <w:color w:val="000000" w:themeColor="text1"/>
          <w:sz w:val="24"/>
          <w:szCs w:val="24"/>
          <w:highlight w:val="none"/>
          <w14:textFill>
            <w14:solidFill>
              <w14:schemeClr w14:val="tx1"/>
            </w14:solidFill>
          </w14:textFill>
        </w:rPr>
        <w:t>评分标准</w:t>
      </w:r>
      <w:bookmarkEnd w:id="162"/>
      <w:bookmarkEnd w:id="163"/>
      <w:bookmarkEnd w:id="164"/>
      <w:bookmarkEnd w:id="165"/>
      <w:bookmarkEnd w:id="166"/>
    </w:p>
    <w:tbl>
      <w:tblPr>
        <w:tblStyle w:val="49"/>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1227"/>
        <w:gridCol w:w="5911"/>
        <w:gridCol w:w="570"/>
        <w:gridCol w:w="689"/>
      </w:tblGrid>
      <w:tr w14:paraId="1E726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blHeader/>
          <w:jc w:val="center"/>
        </w:trPr>
        <w:tc>
          <w:tcPr>
            <w:tcW w:w="556" w:type="dxa"/>
            <w:tcBorders>
              <w:top w:val="single" w:color="auto" w:sz="4" w:space="0"/>
              <w:left w:val="single" w:color="auto" w:sz="4" w:space="0"/>
              <w:bottom w:val="single" w:color="auto" w:sz="4" w:space="0"/>
              <w:right w:val="single" w:color="auto" w:sz="4" w:space="0"/>
            </w:tcBorders>
            <w:noWrap w:val="0"/>
            <w:vAlign w:val="center"/>
          </w:tcPr>
          <w:p w14:paraId="48CF9500">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序号</w:t>
            </w:r>
          </w:p>
        </w:tc>
        <w:tc>
          <w:tcPr>
            <w:tcW w:w="1227" w:type="dxa"/>
            <w:tcBorders>
              <w:top w:val="single" w:color="auto" w:sz="4" w:space="0"/>
              <w:left w:val="single" w:color="auto" w:sz="4" w:space="0"/>
              <w:bottom w:val="single" w:color="auto" w:sz="4" w:space="0"/>
              <w:right w:val="single" w:color="auto" w:sz="4" w:space="0"/>
            </w:tcBorders>
            <w:noWrap w:val="0"/>
            <w:vAlign w:val="center"/>
          </w:tcPr>
          <w:p w14:paraId="6D689C66">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评分</w:t>
            </w:r>
          </w:p>
          <w:p w14:paraId="506F42B7">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因素</w:t>
            </w:r>
          </w:p>
        </w:tc>
        <w:tc>
          <w:tcPr>
            <w:tcW w:w="5911" w:type="dxa"/>
            <w:tcBorders>
              <w:top w:val="single" w:color="auto" w:sz="4" w:space="0"/>
              <w:left w:val="single" w:color="auto" w:sz="4" w:space="0"/>
              <w:bottom w:val="single" w:color="auto" w:sz="4" w:space="0"/>
              <w:right w:val="single" w:color="auto" w:sz="4" w:space="0"/>
            </w:tcBorders>
            <w:noWrap w:val="0"/>
            <w:vAlign w:val="center"/>
          </w:tcPr>
          <w:p w14:paraId="580B4806">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评审标准</w:t>
            </w:r>
          </w:p>
        </w:tc>
        <w:tc>
          <w:tcPr>
            <w:tcW w:w="570" w:type="dxa"/>
            <w:tcBorders>
              <w:top w:val="single" w:color="auto" w:sz="4" w:space="0"/>
              <w:left w:val="single" w:color="auto" w:sz="4" w:space="0"/>
              <w:bottom w:val="single" w:color="auto" w:sz="4" w:space="0"/>
              <w:right w:val="single" w:color="auto" w:sz="4" w:space="0"/>
            </w:tcBorders>
            <w:noWrap w:val="0"/>
            <w:vAlign w:val="center"/>
          </w:tcPr>
          <w:p w14:paraId="4A138F7F">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分值</w:t>
            </w:r>
          </w:p>
        </w:tc>
        <w:tc>
          <w:tcPr>
            <w:tcW w:w="689" w:type="dxa"/>
            <w:tcBorders>
              <w:top w:val="single" w:color="auto" w:sz="4" w:space="0"/>
              <w:left w:val="single" w:color="auto" w:sz="4" w:space="0"/>
              <w:bottom w:val="single" w:color="auto" w:sz="4" w:space="0"/>
              <w:right w:val="single" w:color="auto" w:sz="4" w:space="0"/>
            </w:tcBorders>
            <w:noWrap w:val="0"/>
            <w:vAlign w:val="center"/>
          </w:tcPr>
          <w:p w14:paraId="7DB5ED30">
            <w:pPr>
              <w:keepNext w:val="0"/>
              <w:keepLines w:val="0"/>
              <w:pageBreakBefore w:val="0"/>
              <w:widowControl/>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分值</w:t>
            </w:r>
          </w:p>
          <w:p w14:paraId="10A1BEBA">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类型</w:t>
            </w:r>
          </w:p>
        </w:tc>
      </w:tr>
      <w:tr w14:paraId="1C571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556" w:type="dxa"/>
            <w:tcBorders>
              <w:top w:val="single" w:color="auto" w:sz="4" w:space="0"/>
              <w:left w:val="single" w:color="auto" w:sz="4" w:space="0"/>
              <w:bottom w:val="single" w:color="auto" w:sz="4" w:space="0"/>
              <w:right w:val="single" w:color="auto" w:sz="4" w:space="0"/>
            </w:tcBorders>
            <w:noWrap w:val="0"/>
            <w:vAlign w:val="center"/>
          </w:tcPr>
          <w:p w14:paraId="0FFFDA8B">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p>
        </w:tc>
        <w:tc>
          <w:tcPr>
            <w:tcW w:w="1227" w:type="dxa"/>
            <w:tcBorders>
              <w:top w:val="single" w:color="auto" w:sz="4" w:space="0"/>
              <w:left w:val="single" w:color="auto" w:sz="4" w:space="0"/>
              <w:right w:val="single" w:color="auto" w:sz="4" w:space="0"/>
            </w:tcBorders>
            <w:noWrap w:val="0"/>
            <w:vAlign w:val="center"/>
          </w:tcPr>
          <w:p w14:paraId="4B0867FB">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价格</w:t>
            </w:r>
          </w:p>
          <w:p w14:paraId="393F351F">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（10分）</w:t>
            </w:r>
          </w:p>
        </w:tc>
        <w:tc>
          <w:tcPr>
            <w:tcW w:w="5911" w:type="dxa"/>
            <w:tcBorders>
              <w:top w:val="single" w:color="auto" w:sz="4" w:space="0"/>
              <w:left w:val="single" w:color="auto" w:sz="4" w:space="0"/>
              <w:bottom w:val="single" w:color="auto" w:sz="4" w:space="0"/>
              <w:right w:val="single" w:color="auto" w:sz="4" w:space="0"/>
            </w:tcBorders>
            <w:noWrap w:val="0"/>
            <w:vAlign w:val="center"/>
          </w:tcPr>
          <w:p w14:paraId="146968AB">
            <w:pPr>
              <w:keepNext w:val="0"/>
              <w:keepLines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Style w:val="417"/>
                <w:rFonts w:hint="eastAsia" w:ascii="仿宋" w:hAnsi="仿宋" w:eastAsia="仿宋" w:cs="仿宋"/>
                <w:color w:val="000000" w:themeColor="text1"/>
                <w:sz w:val="21"/>
                <w:szCs w:val="21"/>
                <w:highlight w:val="none"/>
                <w:lang w:eastAsia="zh-CN"/>
                <w14:textFill>
                  <w14:solidFill>
                    <w14:schemeClr w14:val="tx1"/>
                  </w14:solidFill>
                </w14:textFill>
              </w:rPr>
              <w:t>评标采用低价优先的方法，</w:t>
            </w:r>
            <w:r>
              <w:rPr>
                <w:rFonts w:hint="eastAsia" w:ascii="仿宋" w:hAnsi="仿宋" w:eastAsia="仿宋" w:cs="仿宋"/>
                <w:color w:val="000000" w:themeColor="text1"/>
                <w:sz w:val="21"/>
                <w:szCs w:val="21"/>
                <w:highlight w:val="none"/>
                <w:lang w:eastAsia="zh-CN" w:bidi="ar"/>
                <w14:textFill>
                  <w14:solidFill>
                    <w14:schemeClr w14:val="tx1"/>
                  </w14:solidFill>
                </w14:textFill>
              </w:rPr>
              <w:t>满足招标文件要求且投标价格最低的投标报价为评标基准价，其价格分为满分。其他投标人的价格分值按照下列公式计算：投标报价得分=(评标基准价／投标报价)×10。（小数点后保留两位，第三位四舍五入）</w:t>
            </w:r>
          </w:p>
        </w:tc>
        <w:tc>
          <w:tcPr>
            <w:tcW w:w="570" w:type="dxa"/>
            <w:tcBorders>
              <w:top w:val="single" w:color="auto" w:sz="4" w:space="0"/>
              <w:left w:val="single" w:color="auto" w:sz="4" w:space="0"/>
              <w:bottom w:val="single" w:color="auto" w:sz="4" w:space="0"/>
              <w:right w:val="single" w:color="auto" w:sz="4" w:space="0"/>
            </w:tcBorders>
            <w:noWrap w:val="0"/>
            <w:vAlign w:val="center"/>
          </w:tcPr>
          <w:p w14:paraId="3D56AE22">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10</w:t>
            </w:r>
          </w:p>
        </w:tc>
        <w:tc>
          <w:tcPr>
            <w:tcW w:w="689" w:type="dxa"/>
            <w:tcBorders>
              <w:top w:val="single" w:color="auto" w:sz="4" w:space="0"/>
              <w:left w:val="single" w:color="auto" w:sz="4" w:space="0"/>
              <w:bottom w:val="single" w:color="auto" w:sz="4" w:space="0"/>
              <w:right w:val="single" w:color="auto" w:sz="4" w:space="0"/>
            </w:tcBorders>
            <w:noWrap w:val="0"/>
            <w:vAlign w:val="center"/>
          </w:tcPr>
          <w:p w14:paraId="34642C7D">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计算</w:t>
            </w:r>
          </w:p>
        </w:tc>
      </w:tr>
      <w:tr w14:paraId="355E6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blHeader/>
          <w:jc w:val="center"/>
        </w:trPr>
        <w:tc>
          <w:tcPr>
            <w:tcW w:w="556" w:type="dxa"/>
            <w:vMerge w:val="restart"/>
            <w:tcBorders>
              <w:top w:val="single" w:color="auto" w:sz="4" w:space="0"/>
              <w:left w:val="single" w:color="auto" w:sz="4" w:space="0"/>
              <w:right w:val="single" w:color="auto" w:sz="4" w:space="0"/>
            </w:tcBorders>
            <w:noWrap w:val="0"/>
            <w:vAlign w:val="center"/>
          </w:tcPr>
          <w:p w14:paraId="7CF169D2">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p>
        </w:tc>
        <w:tc>
          <w:tcPr>
            <w:tcW w:w="1227" w:type="dxa"/>
            <w:vMerge w:val="restart"/>
            <w:tcBorders>
              <w:left w:val="single" w:color="auto" w:sz="4" w:space="0"/>
              <w:right w:val="single" w:color="auto" w:sz="4" w:space="0"/>
            </w:tcBorders>
            <w:noWrap w:val="0"/>
            <w:vAlign w:val="center"/>
          </w:tcPr>
          <w:p w14:paraId="532A4B87">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服务</w:t>
            </w:r>
            <w:r>
              <w:rPr>
                <w:rFonts w:hint="eastAsia" w:ascii="仿宋" w:hAnsi="仿宋" w:eastAsia="仿宋" w:cs="仿宋"/>
                <w:color w:val="000000" w:themeColor="text1"/>
                <w:szCs w:val="21"/>
                <w:highlight w:val="none"/>
                <w14:textFill>
                  <w14:solidFill>
                    <w14:schemeClr w14:val="tx1"/>
                  </w14:solidFill>
                </w14:textFill>
              </w:rPr>
              <w:t>方案</w:t>
            </w:r>
          </w:p>
          <w:p w14:paraId="478505DC">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60</w:t>
            </w:r>
            <w:r>
              <w:rPr>
                <w:rFonts w:hint="eastAsia" w:ascii="仿宋" w:hAnsi="仿宋" w:eastAsia="仿宋" w:cs="仿宋"/>
                <w:color w:val="000000" w:themeColor="text1"/>
                <w:szCs w:val="21"/>
                <w:highlight w:val="none"/>
                <w14:textFill>
                  <w14:solidFill>
                    <w14:schemeClr w14:val="tx1"/>
                  </w14:solidFill>
                </w14:textFill>
              </w:rPr>
              <w:t>分）</w:t>
            </w:r>
          </w:p>
        </w:tc>
        <w:tc>
          <w:tcPr>
            <w:tcW w:w="5911" w:type="dxa"/>
            <w:tcBorders>
              <w:top w:val="single" w:color="auto" w:sz="4" w:space="0"/>
              <w:left w:val="single" w:color="auto" w:sz="4" w:space="0"/>
              <w:right w:val="single" w:color="auto" w:sz="4" w:space="0"/>
            </w:tcBorders>
            <w:noWrap w:val="0"/>
            <w:vAlign w:val="center"/>
          </w:tcPr>
          <w:p w14:paraId="32075ABF">
            <w:pPr>
              <w:pStyle w:val="431"/>
              <w:keepNext w:val="0"/>
              <w:keepLines w:val="0"/>
              <w:pageBreakBefore w:val="0"/>
              <w:spacing w:line="240" w:lineRule="auto"/>
              <w:ind w:right="96"/>
              <w:jc w:val="both"/>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总体方案：</w:t>
            </w:r>
          </w:p>
          <w:p w14:paraId="77E5FF2C">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投标人</w:t>
            </w:r>
            <w:r>
              <w:rPr>
                <w:rFonts w:hint="eastAsia" w:ascii="仿宋" w:hAnsi="仿宋" w:eastAsia="仿宋" w:cs="仿宋"/>
                <w:color w:val="000000" w:themeColor="text1"/>
                <w:sz w:val="21"/>
                <w:szCs w:val="21"/>
                <w:highlight w:val="none"/>
                <w14:textFill>
                  <w14:solidFill>
                    <w14:schemeClr w14:val="tx1"/>
                  </w14:solidFill>
                </w14:textFill>
              </w:rPr>
              <w:t>提供</w:t>
            </w:r>
            <w:r>
              <w:rPr>
                <w:rFonts w:hint="eastAsia" w:ascii="仿宋" w:hAnsi="仿宋" w:eastAsia="仿宋" w:cs="仿宋"/>
                <w:color w:val="000000" w:themeColor="text1"/>
                <w:sz w:val="21"/>
                <w:szCs w:val="21"/>
                <w:highlight w:val="none"/>
                <w:lang w:val="en-US" w:eastAsia="zh-CN"/>
                <w14:textFill>
                  <w14:solidFill>
                    <w14:schemeClr w14:val="tx1"/>
                  </w14:solidFill>
                </w14:textFill>
              </w:rPr>
              <w:t>总体</w:t>
            </w:r>
            <w:r>
              <w:rPr>
                <w:rFonts w:hint="eastAsia" w:ascii="仿宋" w:hAnsi="仿宋" w:eastAsia="仿宋" w:cs="仿宋"/>
                <w:color w:val="000000" w:themeColor="text1"/>
                <w:sz w:val="21"/>
                <w:szCs w:val="21"/>
                <w:highlight w:val="none"/>
                <w14:textFill>
                  <w14:solidFill>
                    <w14:schemeClr w14:val="tx1"/>
                  </w14:solidFill>
                </w14:textFill>
              </w:rPr>
              <w:t>实施方案，对项目的认识、服务定位、总体目标及整体设想，周到全面，服点高，定位明确，针对性强：</w:t>
            </w:r>
          </w:p>
          <w:p w14:paraId="50424804">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（1）方案总体认识及目标定位等完全符合要求的，思路新颖的得</w:t>
            </w:r>
            <w:r>
              <w:rPr>
                <w:rFonts w:hint="eastAsia" w:ascii="仿宋" w:hAnsi="仿宋" w:eastAsia="仿宋" w:cs="仿宋"/>
                <w:color w:val="000000" w:themeColor="text1"/>
                <w:sz w:val="21"/>
                <w:szCs w:val="21"/>
                <w:highlight w:val="none"/>
                <w:lang w:val="en-US" w:eastAsia="zh-CN"/>
                <w14:textFill>
                  <w14:solidFill>
                    <w14:schemeClr w14:val="tx1"/>
                  </w14:solidFill>
                </w14:textFill>
              </w:rPr>
              <w:t>10</w:t>
            </w:r>
            <w:r>
              <w:rPr>
                <w:rFonts w:hint="eastAsia" w:ascii="仿宋" w:hAnsi="仿宋" w:eastAsia="仿宋" w:cs="仿宋"/>
                <w:color w:val="000000" w:themeColor="text1"/>
                <w:sz w:val="21"/>
                <w:szCs w:val="21"/>
                <w:highlight w:val="none"/>
                <w14:textFill>
                  <w14:solidFill>
                    <w14:schemeClr w14:val="tx1"/>
                  </w14:solidFill>
                </w14:textFill>
              </w:rPr>
              <w:t>分，</w:t>
            </w:r>
          </w:p>
          <w:p w14:paraId="5951015F">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（2）方案总体认识及目标定位较符合要求的得</w:t>
            </w:r>
            <w:r>
              <w:rPr>
                <w:rFonts w:hint="eastAsia" w:ascii="仿宋" w:hAnsi="仿宋" w:eastAsia="仿宋" w:cs="仿宋"/>
                <w:color w:val="000000" w:themeColor="text1"/>
                <w:sz w:val="21"/>
                <w:szCs w:val="21"/>
                <w:highlight w:val="none"/>
                <w:lang w:val="en-US" w:eastAsia="zh-CN"/>
                <w14:textFill>
                  <w14:solidFill>
                    <w14:schemeClr w14:val="tx1"/>
                  </w14:solidFill>
                </w14:textFill>
              </w:rPr>
              <w:t>7</w:t>
            </w:r>
            <w:r>
              <w:rPr>
                <w:rFonts w:hint="eastAsia" w:ascii="仿宋" w:hAnsi="仿宋" w:eastAsia="仿宋" w:cs="仿宋"/>
                <w:color w:val="000000" w:themeColor="text1"/>
                <w:sz w:val="21"/>
                <w:szCs w:val="21"/>
                <w:highlight w:val="none"/>
                <w14:textFill>
                  <w14:solidFill>
                    <w14:schemeClr w14:val="tx1"/>
                  </w14:solidFill>
                </w14:textFill>
              </w:rPr>
              <w:t>分，</w:t>
            </w:r>
          </w:p>
          <w:p w14:paraId="7DFA6F3E">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（3）方案可行性一般得</w:t>
            </w:r>
            <w:r>
              <w:rPr>
                <w:rFonts w:hint="eastAsia" w:ascii="仿宋" w:hAnsi="仿宋" w:eastAsia="仿宋" w:cs="仿宋"/>
                <w:color w:val="000000" w:themeColor="text1"/>
                <w:sz w:val="21"/>
                <w:szCs w:val="21"/>
                <w:highlight w:val="none"/>
                <w:lang w:val="en-US" w:eastAsia="zh-CN"/>
                <w14:textFill>
                  <w14:solidFill>
                    <w14:schemeClr w14:val="tx1"/>
                  </w14:solidFill>
                </w14:textFill>
              </w:rPr>
              <w:t>4</w:t>
            </w:r>
            <w:r>
              <w:rPr>
                <w:rFonts w:hint="eastAsia" w:ascii="仿宋" w:hAnsi="仿宋" w:eastAsia="仿宋" w:cs="仿宋"/>
                <w:color w:val="000000" w:themeColor="text1"/>
                <w:sz w:val="21"/>
                <w:szCs w:val="21"/>
                <w:highlight w:val="none"/>
                <w14:textFill>
                  <w14:solidFill>
                    <w14:schemeClr w14:val="tx1"/>
                  </w14:solidFill>
                </w14:textFill>
              </w:rPr>
              <w:t>分，</w:t>
            </w:r>
          </w:p>
          <w:p w14:paraId="0F71D590">
            <w:pPr>
              <w:keepNext w:val="0"/>
              <w:keepLines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（4）</w:t>
            </w:r>
            <w:r>
              <w:rPr>
                <w:rFonts w:hint="eastAsia" w:ascii="仿宋" w:hAnsi="仿宋" w:eastAsia="仿宋" w:cs="仿宋"/>
                <w:color w:val="000000" w:themeColor="text1"/>
                <w:sz w:val="21"/>
                <w:szCs w:val="21"/>
                <w:highlight w:val="none"/>
                <w:lang w:val="en-US" w:eastAsia="zh-CN"/>
                <w14:textFill>
                  <w14:solidFill>
                    <w14:schemeClr w14:val="tx1"/>
                  </w14:solidFill>
                </w14:textFill>
              </w:rPr>
              <w:t>未提供得</w:t>
            </w:r>
            <w:r>
              <w:rPr>
                <w:rFonts w:hint="eastAsia" w:ascii="仿宋" w:hAnsi="仿宋" w:eastAsia="仿宋" w:cs="仿宋"/>
                <w:color w:val="000000" w:themeColor="text1"/>
                <w:sz w:val="21"/>
                <w:szCs w:val="21"/>
                <w:highlight w:val="none"/>
                <w14:textFill>
                  <w14:solidFill>
                    <w14:schemeClr w14:val="tx1"/>
                  </w14:solidFill>
                </w14:textFill>
              </w:rPr>
              <w:t>0分。</w:t>
            </w:r>
          </w:p>
        </w:tc>
        <w:tc>
          <w:tcPr>
            <w:tcW w:w="570" w:type="dxa"/>
            <w:tcBorders>
              <w:top w:val="single" w:color="auto" w:sz="4" w:space="0"/>
              <w:left w:val="single" w:color="auto" w:sz="4" w:space="0"/>
              <w:right w:val="single" w:color="auto" w:sz="4" w:space="0"/>
            </w:tcBorders>
            <w:noWrap w:val="0"/>
            <w:vAlign w:val="center"/>
          </w:tcPr>
          <w:p w14:paraId="5428020B">
            <w:pPr>
              <w:keepNext w:val="0"/>
              <w:keepLines w:val="0"/>
              <w:pageBreakBefore w:val="0"/>
              <w:spacing w:line="240" w:lineRule="auto"/>
              <w:jc w:val="center"/>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10</w:t>
            </w:r>
          </w:p>
        </w:tc>
        <w:tc>
          <w:tcPr>
            <w:tcW w:w="689" w:type="dxa"/>
            <w:vMerge w:val="restart"/>
            <w:tcBorders>
              <w:top w:val="single" w:color="auto" w:sz="4" w:space="0"/>
              <w:left w:val="single" w:color="auto" w:sz="4" w:space="0"/>
              <w:right w:val="single" w:color="auto" w:sz="4" w:space="0"/>
            </w:tcBorders>
            <w:noWrap w:val="0"/>
            <w:vAlign w:val="center"/>
          </w:tcPr>
          <w:p w14:paraId="6D5BAEAF">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主观分</w:t>
            </w:r>
          </w:p>
        </w:tc>
      </w:tr>
      <w:tr w14:paraId="183FE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4" w:hRule="atLeast"/>
          <w:tblHeader/>
          <w:jc w:val="center"/>
        </w:trPr>
        <w:tc>
          <w:tcPr>
            <w:tcW w:w="556" w:type="dxa"/>
            <w:vMerge w:val="continue"/>
            <w:tcBorders>
              <w:left w:val="single" w:color="auto" w:sz="4" w:space="0"/>
              <w:right w:val="single" w:color="auto" w:sz="4" w:space="0"/>
            </w:tcBorders>
            <w:noWrap w:val="0"/>
            <w:vAlign w:val="center"/>
          </w:tcPr>
          <w:p w14:paraId="51D781CC">
            <w:pPr>
              <w:keepNext w:val="0"/>
              <w:keepLines w:val="0"/>
              <w:pageBreakBefore w:val="0"/>
              <w:spacing w:line="240" w:lineRule="auto"/>
              <w:ind w:left="60"/>
              <w:jc w:val="center"/>
              <w:rPr>
                <w:rFonts w:hint="eastAsia" w:ascii="仿宋" w:hAnsi="仿宋" w:eastAsia="仿宋" w:cs="仿宋"/>
                <w:color w:val="000000" w:themeColor="text1"/>
                <w:szCs w:val="21"/>
                <w:highlight w:val="none"/>
                <w14:textFill>
                  <w14:solidFill>
                    <w14:schemeClr w14:val="tx1"/>
                  </w14:solidFill>
                </w14:textFill>
              </w:rPr>
            </w:pPr>
          </w:p>
        </w:tc>
        <w:tc>
          <w:tcPr>
            <w:tcW w:w="1227" w:type="dxa"/>
            <w:vMerge w:val="continue"/>
            <w:tcBorders>
              <w:left w:val="single" w:color="auto" w:sz="4" w:space="0"/>
              <w:right w:val="single" w:color="auto" w:sz="4" w:space="0"/>
            </w:tcBorders>
            <w:noWrap w:val="0"/>
            <w:vAlign w:val="center"/>
          </w:tcPr>
          <w:p w14:paraId="4C47F3B0">
            <w:pPr>
              <w:keepNext w:val="0"/>
              <w:keepLines w:val="0"/>
              <w:pageBreakBefore w:val="0"/>
              <w:spacing w:line="240" w:lineRule="auto"/>
              <w:ind w:left="60"/>
              <w:jc w:val="center"/>
              <w:rPr>
                <w:rFonts w:hint="eastAsia" w:ascii="仿宋" w:hAnsi="仿宋" w:eastAsia="仿宋" w:cs="仿宋"/>
                <w:color w:val="000000" w:themeColor="text1"/>
                <w:szCs w:val="21"/>
                <w:highlight w:val="none"/>
                <w14:textFill>
                  <w14:solidFill>
                    <w14:schemeClr w14:val="tx1"/>
                  </w14:solidFill>
                </w14:textFill>
              </w:rPr>
            </w:pPr>
          </w:p>
        </w:tc>
        <w:tc>
          <w:tcPr>
            <w:tcW w:w="5911" w:type="dxa"/>
            <w:tcBorders>
              <w:top w:val="single" w:color="auto" w:sz="4" w:space="0"/>
              <w:left w:val="single" w:color="auto" w:sz="4" w:space="0"/>
              <w:right w:val="single" w:color="auto" w:sz="4" w:space="0"/>
            </w:tcBorders>
            <w:noWrap w:val="0"/>
            <w:vAlign w:val="center"/>
          </w:tcPr>
          <w:p w14:paraId="5F0509D9">
            <w:pPr>
              <w:pStyle w:val="431"/>
              <w:keepNext w:val="0"/>
              <w:keepLines w:val="0"/>
              <w:pageBreakBefore w:val="0"/>
              <w:spacing w:line="240" w:lineRule="auto"/>
              <w:ind w:right="96"/>
              <w:jc w:val="both"/>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人员管理制度：</w:t>
            </w:r>
          </w:p>
          <w:p w14:paraId="632E471E">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投标人</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提供管理以及组织架构，包括组织管理体系完善，项目管理人员配备到位，项目管理事项明确，各岗位具有明确的分工等。</w:t>
            </w:r>
          </w:p>
          <w:p w14:paraId="7F16FF76">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（1）组织管理体系完善、完全科学合理的得10分，</w:t>
            </w:r>
          </w:p>
          <w:p w14:paraId="1FC0416A">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（2）组织管理体系完善、较科学合理的的得7分，</w:t>
            </w:r>
          </w:p>
          <w:p w14:paraId="1C973B01">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（3）管理及组织架构可行性一般的得4分，</w:t>
            </w:r>
          </w:p>
          <w:p w14:paraId="013690D2">
            <w:pPr>
              <w:pStyle w:val="48"/>
              <w:keepNext w:val="0"/>
              <w:keepLines w:val="0"/>
              <w:pageBreakBefore w:val="0"/>
              <w:widowControl w:val="0"/>
              <w:spacing w:after="0" w:line="240" w:lineRule="auto"/>
              <w:ind w:left="0" w:firstLine="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（4）</w:t>
            </w:r>
            <w:r>
              <w:rPr>
                <w:rFonts w:hint="eastAsia" w:ascii="仿宋" w:hAnsi="仿宋" w:eastAsia="仿宋" w:cs="仿宋"/>
                <w:color w:val="000000" w:themeColor="text1"/>
                <w:sz w:val="21"/>
                <w:szCs w:val="21"/>
                <w:highlight w:val="none"/>
                <w:lang w:val="en-US" w:eastAsia="zh-CN"/>
                <w14:textFill>
                  <w14:solidFill>
                    <w14:schemeClr w14:val="tx1"/>
                  </w14:solidFill>
                </w14:textFill>
              </w:rPr>
              <w:t>未提供得</w:t>
            </w:r>
            <w:r>
              <w:rPr>
                <w:rFonts w:hint="eastAsia" w:ascii="仿宋" w:hAnsi="仿宋" w:eastAsia="仿宋" w:cs="仿宋"/>
                <w:color w:val="000000" w:themeColor="text1"/>
                <w:sz w:val="21"/>
                <w:szCs w:val="21"/>
                <w:highlight w:val="none"/>
                <w14:textFill>
                  <w14:solidFill>
                    <w14:schemeClr w14:val="tx1"/>
                  </w14:solidFill>
                </w14:textFill>
              </w:rPr>
              <w:t>0分</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w:t>
            </w:r>
          </w:p>
        </w:tc>
        <w:tc>
          <w:tcPr>
            <w:tcW w:w="570" w:type="dxa"/>
            <w:tcBorders>
              <w:top w:val="single" w:color="auto" w:sz="4" w:space="0"/>
              <w:left w:val="single" w:color="auto" w:sz="4" w:space="0"/>
              <w:right w:val="single" w:color="auto" w:sz="4" w:space="0"/>
            </w:tcBorders>
            <w:noWrap w:val="0"/>
            <w:vAlign w:val="center"/>
          </w:tcPr>
          <w:p w14:paraId="681D07F6">
            <w:pPr>
              <w:keepNext w:val="0"/>
              <w:keepLines w:val="0"/>
              <w:pageBreakBefore w:val="0"/>
              <w:spacing w:line="240" w:lineRule="auto"/>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10</w:t>
            </w:r>
          </w:p>
        </w:tc>
        <w:tc>
          <w:tcPr>
            <w:tcW w:w="689" w:type="dxa"/>
            <w:vMerge w:val="continue"/>
            <w:tcBorders>
              <w:left w:val="single" w:color="auto" w:sz="4" w:space="0"/>
              <w:right w:val="single" w:color="auto" w:sz="4" w:space="0"/>
            </w:tcBorders>
            <w:noWrap w:val="0"/>
            <w:vAlign w:val="center"/>
          </w:tcPr>
          <w:p w14:paraId="29D7F614">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p>
        </w:tc>
      </w:tr>
      <w:tr w14:paraId="68EE2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blHeader/>
          <w:jc w:val="center"/>
        </w:trPr>
        <w:tc>
          <w:tcPr>
            <w:tcW w:w="556" w:type="dxa"/>
            <w:vMerge w:val="continue"/>
            <w:tcBorders>
              <w:left w:val="single" w:color="auto" w:sz="4" w:space="0"/>
              <w:right w:val="single" w:color="auto" w:sz="4" w:space="0"/>
            </w:tcBorders>
            <w:noWrap w:val="0"/>
            <w:vAlign w:val="center"/>
          </w:tcPr>
          <w:p w14:paraId="01E8C2A5">
            <w:pPr>
              <w:keepNext w:val="0"/>
              <w:keepLines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p>
        </w:tc>
        <w:tc>
          <w:tcPr>
            <w:tcW w:w="1227" w:type="dxa"/>
            <w:vMerge w:val="continue"/>
            <w:tcBorders>
              <w:left w:val="single" w:color="auto" w:sz="4" w:space="0"/>
              <w:right w:val="single" w:color="auto" w:sz="4" w:space="0"/>
            </w:tcBorders>
            <w:noWrap w:val="0"/>
            <w:vAlign w:val="center"/>
          </w:tcPr>
          <w:p w14:paraId="71B0B80B">
            <w:pPr>
              <w:keepNext w:val="0"/>
              <w:keepLines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p>
        </w:tc>
        <w:tc>
          <w:tcPr>
            <w:tcW w:w="5911" w:type="dxa"/>
            <w:tcBorders>
              <w:top w:val="single" w:color="auto" w:sz="4" w:space="0"/>
              <w:left w:val="single" w:color="auto" w:sz="4" w:space="0"/>
              <w:right w:val="single" w:color="auto" w:sz="4" w:space="0"/>
            </w:tcBorders>
            <w:noWrap w:val="0"/>
            <w:vAlign w:val="center"/>
          </w:tcPr>
          <w:p w14:paraId="3D471656">
            <w:pPr>
              <w:pStyle w:val="431"/>
              <w:keepNext w:val="0"/>
              <w:keepLines w:val="0"/>
              <w:pageBreakBefore w:val="0"/>
              <w:spacing w:line="240" w:lineRule="auto"/>
              <w:ind w:right="96"/>
              <w:jc w:val="both"/>
              <w:rPr>
                <w:rFonts w:hint="eastAsia" w:ascii="仿宋" w:hAnsi="仿宋" w:eastAsia="仿宋" w:cs="仿宋"/>
                <w:b/>
                <w:bCs/>
                <w:color w:val="000000" w:themeColor="text1"/>
                <w:sz w:val="21"/>
                <w:szCs w:val="21"/>
                <w:highlight w:val="none"/>
                <w:lang w:val="en-US" w:eastAsia="zh-CN"/>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重难点分析：</w:t>
            </w:r>
          </w:p>
          <w:p w14:paraId="2B0F0B2F">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投标人</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提供的对本项目实施过程中的重点、难点、要点等分析。</w:t>
            </w:r>
          </w:p>
          <w:p w14:paraId="0A1A8F6A">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（1）根据内容的完整程度，描述准确、内容合理细致得10分，</w:t>
            </w:r>
          </w:p>
          <w:p w14:paraId="0E7A7412">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（2）描述较准确、内容较细致，满足本项目得7分，</w:t>
            </w:r>
          </w:p>
          <w:p w14:paraId="3B6D69C3">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（3）述基本准确、内容不细致，满足本项目4分，</w:t>
            </w:r>
          </w:p>
          <w:p w14:paraId="6CC48BB7">
            <w:pPr>
              <w:keepNext w:val="0"/>
              <w:keepLines w:val="0"/>
              <w:pageBreakBefore w:val="0"/>
              <w:widowControl/>
              <w:numPr>
                <w:ilvl w:val="0"/>
                <w:numId w:val="0"/>
              </w:numPr>
              <w:spacing w:line="240" w:lineRule="auto"/>
              <w:ind w:left="0" w:firstLine="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（4）描述不准确、内容不细致、不满足本项目0分。</w:t>
            </w:r>
          </w:p>
        </w:tc>
        <w:tc>
          <w:tcPr>
            <w:tcW w:w="570" w:type="dxa"/>
            <w:tcBorders>
              <w:left w:val="single" w:color="auto" w:sz="4" w:space="0"/>
              <w:right w:val="single" w:color="auto" w:sz="4" w:space="0"/>
            </w:tcBorders>
            <w:noWrap w:val="0"/>
            <w:vAlign w:val="center"/>
          </w:tcPr>
          <w:p w14:paraId="642B42A6">
            <w:pPr>
              <w:keepNext w:val="0"/>
              <w:keepLines w:val="0"/>
              <w:pageBreakBefore w:val="0"/>
              <w:spacing w:line="240" w:lineRule="auto"/>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10</w:t>
            </w:r>
          </w:p>
        </w:tc>
        <w:tc>
          <w:tcPr>
            <w:tcW w:w="689" w:type="dxa"/>
            <w:vMerge w:val="continue"/>
            <w:tcBorders>
              <w:left w:val="single" w:color="auto" w:sz="4" w:space="0"/>
              <w:right w:val="single" w:color="auto" w:sz="4" w:space="0"/>
            </w:tcBorders>
            <w:noWrap w:val="0"/>
            <w:vAlign w:val="center"/>
          </w:tcPr>
          <w:p w14:paraId="7BA6B3D0">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p>
        </w:tc>
      </w:tr>
      <w:tr w14:paraId="7AB5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blHeader/>
          <w:jc w:val="center"/>
        </w:trPr>
        <w:tc>
          <w:tcPr>
            <w:tcW w:w="556" w:type="dxa"/>
            <w:vMerge w:val="continue"/>
            <w:tcBorders>
              <w:left w:val="single" w:color="auto" w:sz="4" w:space="0"/>
              <w:right w:val="single" w:color="auto" w:sz="4" w:space="0"/>
            </w:tcBorders>
            <w:noWrap w:val="0"/>
            <w:vAlign w:val="center"/>
          </w:tcPr>
          <w:p w14:paraId="63179A84">
            <w:pPr>
              <w:keepNext w:val="0"/>
              <w:keepLines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p>
        </w:tc>
        <w:tc>
          <w:tcPr>
            <w:tcW w:w="1227" w:type="dxa"/>
            <w:vMerge w:val="continue"/>
            <w:tcBorders>
              <w:left w:val="single" w:color="auto" w:sz="4" w:space="0"/>
              <w:right w:val="single" w:color="auto" w:sz="4" w:space="0"/>
            </w:tcBorders>
            <w:noWrap w:val="0"/>
            <w:vAlign w:val="center"/>
          </w:tcPr>
          <w:p w14:paraId="13762276">
            <w:pPr>
              <w:keepNext w:val="0"/>
              <w:keepLines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p>
        </w:tc>
        <w:tc>
          <w:tcPr>
            <w:tcW w:w="5911" w:type="dxa"/>
            <w:tcBorders>
              <w:top w:val="single" w:color="auto" w:sz="4" w:space="0"/>
              <w:left w:val="single" w:color="auto" w:sz="4" w:space="0"/>
              <w:right w:val="single" w:color="auto" w:sz="4" w:space="0"/>
            </w:tcBorders>
            <w:noWrap w:val="0"/>
            <w:vAlign w:val="center"/>
          </w:tcPr>
          <w:p w14:paraId="742A3BFF">
            <w:pPr>
              <w:pStyle w:val="431"/>
              <w:keepNext w:val="0"/>
              <w:keepLines w:val="0"/>
              <w:pageBreakBefore w:val="0"/>
              <w:spacing w:line="240" w:lineRule="auto"/>
              <w:ind w:right="96"/>
              <w:jc w:val="both"/>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应急方案：</w:t>
            </w:r>
          </w:p>
          <w:p w14:paraId="34F4CB93">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投标人</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提供的在发生重大性、临时性、突发性事件，暴雨、冰雪等恶劣天气，领导视察，法定节假日，大型活动，重大检查活动等迎检预案的应急方案：</w:t>
            </w:r>
          </w:p>
          <w:p w14:paraId="07CC8150">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（1）应急方案考虑全面且操作性强的得10分，</w:t>
            </w:r>
          </w:p>
          <w:p w14:paraId="1D1DB563">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（2）应急方案考虑较全面且操作性可行的得7分，</w:t>
            </w:r>
          </w:p>
          <w:p w14:paraId="02DC82A6">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（3）应急方案可行性一般得4分，</w:t>
            </w:r>
          </w:p>
          <w:p w14:paraId="62C2894F">
            <w:pPr>
              <w:keepNext w:val="0"/>
              <w:keepLines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（4）</w:t>
            </w:r>
            <w:r>
              <w:rPr>
                <w:rFonts w:hint="eastAsia" w:ascii="仿宋" w:hAnsi="仿宋" w:eastAsia="仿宋" w:cs="仿宋"/>
                <w:color w:val="000000" w:themeColor="text1"/>
                <w:sz w:val="21"/>
                <w:szCs w:val="21"/>
                <w:highlight w:val="none"/>
                <w:lang w:val="en-US" w:eastAsia="zh-CN"/>
                <w14:textFill>
                  <w14:solidFill>
                    <w14:schemeClr w14:val="tx1"/>
                  </w14:solidFill>
                </w14:textFill>
              </w:rPr>
              <w:t>未提供得</w:t>
            </w:r>
            <w:r>
              <w:rPr>
                <w:rFonts w:hint="eastAsia" w:ascii="仿宋" w:hAnsi="仿宋" w:eastAsia="仿宋" w:cs="仿宋"/>
                <w:color w:val="000000" w:themeColor="text1"/>
                <w:sz w:val="21"/>
                <w:szCs w:val="21"/>
                <w:highlight w:val="none"/>
                <w14:textFill>
                  <w14:solidFill>
                    <w14:schemeClr w14:val="tx1"/>
                  </w14:solidFill>
                </w14:textFill>
              </w:rPr>
              <w:t>0分</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w:t>
            </w:r>
          </w:p>
        </w:tc>
        <w:tc>
          <w:tcPr>
            <w:tcW w:w="570" w:type="dxa"/>
            <w:tcBorders>
              <w:left w:val="single" w:color="auto" w:sz="4" w:space="0"/>
              <w:right w:val="single" w:color="auto" w:sz="4" w:space="0"/>
            </w:tcBorders>
            <w:noWrap w:val="0"/>
            <w:vAlign w:val="center"/>
          </w:tcPr>
          <w:p w14:paraId="3882A5A4">
            <w:pPr>
              <w:keepNext w:val="0"/>
              <w:keepLines w:val="0"/>
              <w:pageBreakBefore w:val="0"/>
              <w:spacing w:line="240" w:lineRule="auto"/>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10</w:t>
            </w:r>
          </w:p>
        </w:tc>
        <w:tc>
          <w:tcPr>
            <w:tcW w:w="689" w:type="dxa"/>
            <w:vMerge w:val="continue"/>
            <w:tcBorders>
              <w:left w:val="single" w:color="auto" w:sz="4" w:space="0"/>
              <w:right w:val="single" w:color="auto" w:sz="4" w:space="0"/>
            </w:tcBorders>
            <w:noWrap w:val="0"/>
            <w:vAlign w:val="center"/>
          </w:tcPr>
          <w:p w14:paraId="444F0D38">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p>
        </w:tc>
      </w:tr>
      <w:tr w14:paraId="1FAA5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blHeader/>
          <w:jc w:val="center"/>
        </w:trPr>
        <w:tc>
          <w:tcPr>
            <w:tcW w:w="556" w:type="dxa"/>
            <w:vMerge w:val="continue"/>
            <w:tcBorders>
              <w:left w:val="single" w:color="auto" w:sz="4" w:space="0"/>
              <w:right w:val="single" w:color="auto" w:sz="4" w:space="0"/>
            </w:tcBorders>
            <w:noWrap w:val="0"/>
            <w:vAlign w:val="center"/>
          </w:tcPr>
          <w:p w14:paraId="1D5E2546">
            <w:pPr>
              <w:keepNext w:val="0"/>
              <w:keepLines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p>
        </w:tc>
        <w:tc>
          <w:tcPr>
            <w:tcW w:w="1227" w:type="dxa"/>
            <w:vMerge w:val="continue"/>
            <w:tcBorders>
              <w:left w:val="single" w:color="auto" w:sz="4" w:space="0"/>
              <w:right w:val="single" w:color="auto" w:sz="4" w:space="0"/>
            </w:tcBorders>
            <w:noWrap w:val="0"/>
            <w:vAlign w:val="center"/>
          </w:tcPr>
          <w:p w14:paraId="0FB29C9D">
            <w:pPr>
              <w:keepNext w:val="0"/>
              <w:keepLines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p>
        </w:tc>
        <w:tc>
          <w:tcPr>
            <w:tcW w:w="5911" w:type="dxa"/>
            <w:tcBorders>
              <w:top w:val="single" w:color="auto" w:sz="4" w:space="0"/>
              <w:left w:val="single" w:color="auto" w:sz="4" w:space="0"/>
              <w:right w:val="single" w:color="auto" w:sz="4" w:space="0"/>
            </w:tcBorders>
            <w:noWrap w:val="0"/>
            <w:vAlign w:val="center"/>
          </w:tcPr>
          <w:p w14:paraId="308F58F8">
            <w:pPr>
              <w:pStyle w:val="431"/>
              <w:keepNext w:val="0"/>
              <w:keepLines w:val="0"/>
              <w:pageBreakBefore w:val="0"/>
              <w:spacing w:line="240" w:lineRule="auto"/>
              <w:ind w:right="96"/>
              <w:jc w:val="both"/>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内部考核制度：</w:t>
            </w:r>
          </w:p>
          <w:p w14:paraId="65C67413">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投标人</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提供内部管理制度和考核办法，内部管理制度和考核办法包括：管理人员工作考核办法、现场作业工人工作考核办法等；考核内容设定科学、合理，将安保任务分至全体项目成员，切忌重量轻质；制定内部管理清退制度，保证队伍的素质：</w:t>
            </w:r>
          </w:p>
          <w:p w14:paraId="7EF525B2">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（1）内部管理制度和考核办法细致全面，完全符合要求的得10分</w:t>
            </w:r>
          </w:p>
          <w:p w14:paraId="0102F4DC">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（2）内部管理制度和考核办法细致全面，比较符合要求的的得7分</w:t>
            </w:r>
          </w:p>
          <w:p w14:paraId="52DE52B8">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（3）内部管理制度和考核办法可行性一般的得4分</w:t>
            </w:r>
          </w:p>
          <w:p w14:paraId="58EEC55C">
            <w:pPr>
              <w:keepNext w:val="0"/>
              <w:keepLines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（4）</w:t>
            </w:r>
            <w:r>
              <w:rPr>
                <w:rFonts w:hint="eastAsia" w:ascii="仿宋" w:hAnsi="仿宋" w:eastAsia="仿宋" w:cs="仿宋"/>
                <w:color w:val="000000" w:themeColor="text1"/>
                <w:sz w:val="21"/>
                <w:szCs w:val="21"/>
                <w:highlight w:val="none"/>
                <w:lang w:val="en-US" w:eastAsia="zh-CN"/>
                <w14:textFill>
                  <w14:solidFill>
                    <w14:schemeClr w14:val="tx1"/>
                  </w14:solidFill>
                </w14:textFill>
              </w:rPr>
              <w:t>未提供得</w:t>
            </w:r>
            <w:r>
              <w:rPr>
                <w:rFonts w:hint="eastAsia" w:ascii="仿宋" w:hAnsi="仿宋" w:eastAsia="仿宋" w:cs="仿宋"/>
                <w:color w:val="000000" w:themeColor="text1"/>
                <w:sz w:val="21"/>
                <w:szCs w:val="21"/>
                <w:highlight w:val="none"/>
                <w14:textFill>
                  <w14:solidFill>
                    <w14:schemeClr w14:val="tx1"/>
                  </w14:solidFill>
                </w14:textFill>
              </w:rPr>
              <w:t>0分</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w:t>
            </w:r>
          </w:p>
        </w:tc>
        <w:tc>
          <w:tcPr>
            <w:tcW w:w="570" w:type="dxa"/>
            <w:tcBorders>
              <w:left w:val="single" w:color="auto" w:sz="4" w:space="0"/>
              <w:right w:val="single" w:color="auto" w:sz="4" w:space="0"/>
            </w:tcBorders>
            <w:noWrap w:val="0"/>
            <w:vAlign w:val="center"/>
          </w:tcPr>
          <w:p w14:paraId="5E9F521B">
            <w:pPr>
              <w:keepNext w:val="0"/>
              <w:keepLines w:val="0"/>
              <w:pageBreakBefore w:val="0"/>
              <w:spacing w:line="240" w:lineRule="auto"/>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10</w:t>
            </w:r>
          </w:p>
        </w:tc>
        <w:tc>
          <w:tcPr>
            <w:tcW w:w="689" w:type="dxa"/>
            <w:vMerge w:val="continue"/>
            <w:tcBorders>
              <w:left w:val="single" w:color="auto" w:sz="4" w:space="0"/>
              <w:right w:val="single" w:color="auto" w:sz="4" w:space="0"/>
            </w:tcBorders>
            <w:noWrap w:val="0"/>
            <w:vAlign w:val="center"/>
          </w:tcPr>
          <w:p w14:paraId="345190E9">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p>
        </w:tc>
      </w:tr>
      <w:tr w14:paraId="45985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556" w:type="dxa"/>
            <w:vMerge w:val="continue"/>
            <w:tcBorders>
              <w:left w:val="single" w:color="auto" w:sz="4" w:space="0"/>
              <w:right w:val="single" w:color="auto" w:sz="4" w:space="0"/>
            </w:tcBorders>
            <w:noWrap w:val="0"/>
            <w:vAlign w:val="center"/>
          </w:tcPr>
          <w:p w14:paraId="07128633">
            <w:pPr>
              <w:keepNext w:val="0"/>
              <w:keepLines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p>
        </w:tc>
        <w:tc>
          <w:tcPr>
            <w:tcW w:w="1227" w:type="dxa"/>
            <w:vMerge w:val="continue"/>
            <w:tcBorders>
              <w:left w:val="single" w:color="auto" w:sz="4" w:space="0"/>
              <w:right w:val="single" w:color="auto" w:sz="4" w:space="0"/>
            </w:tcBorders>
            <w:noWrap w:val="0"/>
            <w:vAlign w:val="center"/>
          </w:tcPr>
          <w:p w14:paraId="11B52A21">
            <w:pPr>
              <w:keepNext w:val="0"/>
              <w:keepLines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p>
        </w:tc>
        <w:tc>
          <w:tcPr>
            <w:tcW w:w="5911" w:type="dxa"/>
            <w:tcBorders>
              <w:top w:val="single" w:color="auto" w:sz="4" w:space="0"/>
              <w:left w:val="single" w:color="auto" w:sz="4" w:space="0"/>
              <w:right w:val="single" w:color="auto" w:sz="4" w:space="0"/>
            </w:tcBorders>
            <w:noWrap w:val="0"/>
            <w:vAlign w:val="center"/>
          </w:tcPr>
          <w:p w14:paraId="2093E263">
            <w:pPr>
              <w:keepNext w:val="0"/>
              <w:keepLines w:val="0"/>
              <w:pageBreakBefore w:val="0"/>
              <w:spacing w:line="240" w:lineRule="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档案管理方案：</w:t>
            </w:r>
          </w:p>
          <w:p w14:paraId="21A0ABBE">
            <w:pPr>
              <w:pStyle w:val="431"/>
              <w:keepNext w:val="0"/>
              <w:keepLines w:val="0"/>
              <w:pageBreakBefore w:val="0"/>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投标人</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提供的档案管理方案，档案管理方案包括项目服务档案的建立与保存、日常事件与人员管理的记录，保留给业主的资料清单、档案保密措施等。</w:t>
            </w:r>
          </w:p>
          <w:p w14:paraId="24E10FD2">
            <w:pPr>
              <w:pStyle w:val="431"/>
              <w:keepNext w:val="0"/>
              <w:keepLines w:val="0"/>
              <w:pageBreakBefore w:val="0"/>
              <w:numPr>
                <w:ilvl w:val="0"/>
                <w:numId w:val="0"/>
              </w:numPr>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（1）档案管理方案结合项目特点，全面、合理、具体，切实可行得10分；</w:t>
            </w:r>
          </w:p>
          <w:p w14:paraId="452A73A3">
            <w:pPr>
              <w:pStyle w:val="431"/>
              <w:keepNext w:val="0"/>
              <w:keepLines w:val="0"/>
              <w:pageBreakBefore w:val="0"/>
              <w:numPr>
                <w:ilvl w:val="0"/>
                <w:numId w:val="0"/>
              </w:numPr>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（2）方案合理可行，针对性较好得7分；</w:t>
            </w:r>
          </w:p>
          <w:p w14:paraId="131A0C6D">
            <w:pPr>
              <w:pStyle w:val="431"/>
              <w:keepNext w:val="0"/>
              <w:keepLines w:val="0"/>
              <w:pageBreakBefore w:val="0"/>
              <w:numPr>
                <w:ilvl w:val="0"/>
                <w:numId w:val="0"/>
              </w:numPr>
              <w:spacing w:line="240" w:lineRule="auto"/>
              <w:ind w:right="96"/>
              <w:jc w:val="both"/>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（3）方案不够全面，无针对性得4分，</w:t>
            </w:r>
          </w:p>
          <w:p w14:paraId="0C436DCB">
            <w:pPr>
              <w:pStyle w:val="431"/>
              <w:keepNext w:val="0"/>
              <w:keepLines w:val="0"/>
              <w:pageBreakBefore w:val="0"/>
              <w:numPr>
                <w:ilvl w:val="0"/>
                <w:numId w:val="0"/>
              </w:numPr>
              <w:spacing w:line="240" w:lineRule="auto"/>
              <w:ind w:right="96"/>
              <w:jc w:val="both"/>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（4）</w:t>
            </w:r>
            <w:r>
              <w:rPr>
                <w:rFonts w:hint="eastAsia" w:ascii="仿宋" w:hAnsi="仿宋" w:eastAsia="仿宋" w:cs="仿宋"/>
                <w:color w:val="000000" w:themeColor="text1"/>
                <w:sz w:val="21"/>
                <w:szCs w:val="21"/>
                <w:highlight w:val="none"/>
                <w:lang w:val="en-US" w:eastAsia="zh-CN"/>
                <w14:textFill>
                  <w14:solidFill>
                    <w14:schemeClr w14:val="tx1"/>
                  </w14:solidFill>
                </w14:textFill>
              </w:rPr>
              <w:t>未提供得</w:t>
            </w:r>
            <w:r>
              <w:rPr>
                <w:rFonts w:hint="eastAsia" w:ascii="仿宋" w:hAnsi="仿宋" w:eastAsia="仿宋" w:cs="仿宋"/>
                <w:color w:val="000000" w:themeColor="text1"/>
                <w:sz w:val="21"/>
                <w:szCs w:val="21"/>
                <w:highlight w:val="none"/>
                <w14:textFill>
                  <w14:solidFill>
                    <w14:schemeClr w14:val="tx1"/>
                  </w14:solidFill>
                </w14:textFill>
              </w:rPr>
              <w:t>0分</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w:t>
            </w:r>
          </w:p>
        </w:tc>
        <w:tc>
          <w:tcPr>
            <w:tcW w:w="570" w:type="dxa"/>
            <w:tcBorders>
              <w:left w:val="single" w:color="auto" w:sz="4" w:space="0"/>
              <w:right w:val="single" w:color="auto" w:sz="4" w:space="0"/>
            </w:tcBorders>
            <w:noWrap w:val="0"/>
            <w:vAlign w:val="center"/>
          </w:tcPr>
          <w:p w14:paraId="409E9240">
            <w:pPr>
              <w:keepNext w:val="0"/>
              <w:keepLines w:val="0"/>
              <w:pageBreakBefore w:val="0"/>
              <w:spacing w:line="240" w:lineRule="auto"/>
              <w:jc w:val="center"/>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10</w:t>
            </w:r>
          </w:p>
        </w:tc>
        <w:tc>
          <w:tcPr>
            <w:tcW w:w="689" w:type="dxa"/>
            <w:vMerge w:val="continue"/>
            <w:tcBorders>
              <w:left w:val="single" w:color="auto" w:sz="4" w:space="0"/>
              <w:right w:val="single" w:color="auto" w:sz="4" w:space="0"/>
            </w:tcBorders>
            <w:noWrap w:val="0"/>
            <w:vAlign w:val="center"/>
          </w:tcPr>
          <w:p w14:paraId="21562E77">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p>
        </w:tc>
      </w:tr>
      <w:tr w14:paraId="3927B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blHeader/>
          <w:jc w:val="center"/>
        </w:trPr>
        <w:tc>
          <w:tcPr>
            <w:tcW w:w="556" w:type="dxa"/>
            <w:tcBorders>
              <w:left w:val="single" w:color="auto" w:sz="4" w:space="0"/>
              <w:right w:val="single" w:color="auto" w:sz="4" w:space="0"/>
            </w:tcBorders>
            <w:noWrap w:val="0"/>
            <w:vAlign w:val="center"/>
          </w:tcPr>
          <w:p w14:paraId="57B5F162">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w:t>
            </w:r>
          </w:p>
        </w:tc>
        <w:tc>
          <w:tcPr>
            <w:tcW w:w="1227" w:type="dxa"/>
            <w:tcBorders>
              <w:left w:val="single" w:color="auto" w:sz="4" w:space="0"/>
              <w:right w:val="single" w:color="auto" w:sz="4" w:space="0"/>
            </w:tcBorders>
            <w:noWrap w:val="0"/>
            <w:vAlign w:val="center"/>
          </w:tcPr>
          <w:p w14:paraId="0F884A5B">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企业业绩</w:t>
            </w:r>
          </w:p>
          <w:p w14:paraId="49E0086B">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9</w:t>
            </w:r>
            <w:r>
              <w:rPr>
                <w:rFonts w:hint="eastAsia" w:ascii="仿宋" w:hAnsi="仿宋" w:eastAsia="仿宋" w:cs="仿宋"/>
                <w:color w:val="000000" w:themeColor="text1"/>
                <w:szCs w:val="21"/>
                <w:highlight w:val="none"/>
                <w14:textFill>
                  <w14:solidFill>
                    <w14:schemeClr w14:val="tx1"/>
                  </w14:solidFill>
                </w14:textFill>
              </w:rPr>
              <w:t>分）</w:t>
            </w:r>
          </w:p>
        </w:tc>
        <w:tc>
          <w:tcPr>
            <w:tcW w:w="5911" w:type="dxa"/>
            <w:tcBorders>
              <w:top w:val="single" w:color="auto" w:sz="4" w:space="0"/>
              <w:left w:val="single" w:color="auto" w:sz="4" w:space="0"/>
              <w:right w:val="single" w:color="auto" w:sz="4" w:space="0"/>
            </w:tcBorders>
            <w:noWrap w:val="0"/>
            <w:vAlign w:val="center"/>
          </w:tcPr>
          <w:p w14:paraId="3F9DDE8A">
            <w:pPr>
              <w:keepNext w:val="0"/>
              <w:keepLines w:val="0"/>
              <w:pageBreakBefore w:val="0"/>
              <w:spacing w:line="240" w:lineRule="auto"/>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投标人</w:t>
            </w:r>
            <w:r>
              <w:rPr>
                <w:rFonts w:hint="eastAsia" w:ascii="仿宋" w:hAnsi="仿宋" w:eastAsia="仿宋" w:cs="仿宋"/>
                <w:color w:val="000000" w:themeColor="text1"/>
                <w:szCs w:val="21"/>
                <w:highlight w:val="none"/>
                <w14:textFill>
                  <w14:solidFill>
                    <w14:schemeClr w14:val="tx1"/>
                  </w14:solidFill>
                </w14:textFill>
              </w:rPr>
              <w:t>自20</w:t>
            </w:r>
            <w:r>
              <w:rPr>
                <w:rFonts w:hint="eastAsia" w:ascii="仿宋" w:hAnsi="仿宋" w:eastAsia="仿宋" w:cs="仿宋"/>
                <w:color w:val="000000" w:themeColor="text1"/>
                <w:szCs w:val="21"/>
                <w:highlight w:val="none"/>
                <w:lang w:val="en-US" w:eastAsia="zh-CN"/>
                <w14:textFill>
                  <w14:solidFill>
                    <w14:schemeClr w14:val="tx1"/>
                  </w14:solidFill>
                </w14:textFill>
              </w:rPr>
              <w:t>23</w:t>
            </w:r>
            <w:r>
              <w:rPr>
                <w:rFonts w:hint="eastAsia" w:ascii="仿宋" w:hAnsi="仿宋" w:eastAsia="仿宋" w:cs="仿宋"/>
                <w:color w:val="000000" w:themeColor="text1"/>
                <w:szCs w:val="21"/>
                <w:highlight w:val="none"/>
                <w14:textFill>
                  <w14:solidFill>
                    <w14:schemeClr w14:val="tx1"/>
                  </w14:solidFill>
                </w14:textFill>
              </w:rPr>
              <w:t>年</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月1日</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以合同签订时间为准</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以来承担过</w:t>
            </w:r>
            <w:r>
              <w:rPr>
                <w:rFonts w:hint="eastAsia" w:ascii="仿宋" w:hAnsi="仿宋" w:eastAsia="仿宋" w:cs="仿宋"/>
                <w:color w:val="000000" w:themeColor="text1"/>
                <w:szCs w:val="21"/>
                <w:highlight w:val="none"/>
                <w:lang w:val="en-US" w:eastAsia="zh-CN"/>
                <w14:textFill>
                  <w14:solidFill>
                    <w14:schemeClr w14:val="tx1"/>
                  </w14:solidFill>
                </w14:textFill>
              </w:rPr>
              <w:t>类似</w:t>
            </w:r>
            <w:r>
              <w:rPr>
                <w:rFonts w:hint="eastAsia" w:ascii="仿宋" w:hAnsi="仿宋" w:eastAsia="仿宋" w:cs="仿宋"/>
                <w:color w:val="000000" w:themeColor="text1"/>
                <w:szCs w:val="21"/>
                <w:highlight w:val="none"/>
                <w14:textFill>
                  <w14:solidFill>
                    <w14:schemeClr w14:val="tx1"/>
                  </w14:solidFill>
                </w14:textFill>
              </w:rPr>
              <w:t>服务业绩，每提供一个得</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分,满分</w:t>
            </w:r>
            <w:r>
              <w:rPr>
                <w:rFonts w:hint="eastAsia" w:ascii="仿宋" w:hAnsi="仿宋" w:eastAsia="仿宋" w:cs="仿宋"/>
                <w:color w:val="000000" w:themeColor="text1"/>
                <w:szCs w:val="21"/>
                <w:highlight w:val="none"/>
                <w:lang w:val="en-US" w:eastAsia="zh-CN"/>
                <w14:textFill>
                  <w14:solidFill>
                    <w14:schemeClr w14:val="tx1"/>
                  </w14:solidFill>
                </w14:textFill>
              </w:rPr>
              <w:t>9</w:t>
            </w:r>
            <w:r>
              <w:rPr>
                <w:rFonts w:hint="eastAsia" w:ascii="仿宋" w:hAnsi="仿宋" w:eastAsia="仿宋" w:cs="仿宋"/>
                <w:color w:val="000000" w:themeColor="text1"/>
                <w:szCs w:val="21"/>
                <w:highlight w:val="none"/>
                <w14:textFill>
                  <w14:solidFill>
                    <w14:schemeClr w14:val="tx1"/>
                  </w14:solidFill>
                </w14:textFill>
              </w:rPr>
              <w:t>分。（提供合同扫描件并加盖电子公章）</w:t>
            </w:r>
          </w:p>
        </w:tc>
        <w:tc>
          <w:tcPr>
            <w:tcW w:w="570" w:type="dxa"/>
            <w:tcBorders>
              <w:left w:val="single" w:color="auto" w:sz="4" w:space="0"/>
              <w:right w:val="single" w:color="auto" w:sz="4" w:space="0"/>
            </w:tcBorders>
            <w:noWrap w:val="0"/>
            <w:vAlign w:val="center"/>
          </w:tcPr>
          <w:p w14:paraId="2BBFA799">
            <w:pPr>
              <w:keepNext w:val="0"/>
              <w:keepLines w:val="0"/>
              <w:pageBreakBefore w:val="0"/>
              <w:widowControl/>
              <w:spacing w:line="240" w:lineRule="auto"/>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9</w:t>
            </w:r>
          </w:p>
        </w:tc>
        <w:tc>
          <w:tcPr>
            <w:tcW w:w="689" w:type="dxa"/>
            <w:vMerge w:val="restart"/>
            <w:tcBorders>
              <w:left w:val="single" w:color="auto" w:sz="4" w:space="0"/>
              <w:right w:val="single" w:color="auto" w:sz="4" w:space="0"/>
            </w:tcBorders>
            <w:noWrap w:val="0"/>
            <w:vAlign w:val="center"/>
          </w:tcPr>
          <w:p w14:paraId="3CBDFBBD">
            <w:pPr>
              <w:keepNext w:val="0"/>
              <w:keepLines w:val="0"/>
              <w:pageBreakBefore w:val="0"/>
              <w:widowControl/>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客观分</w:t>
            </w:r>
          </w:p>
        </w:tc>
      </w:tr>
      <w:tr w14:paraId="01B04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blHeader/>
          <w:jc w:val="center"/>
        </w:trPr>
        <w:tc>
          <w:tcPr>
            <w:tcW w:w="556" w:type="dxa"/>
            <w:tcBorders>
              <w:left w:val="single" w:color="auto" w:sz="4" w:space="0"/>
              <w:right w:val="single" w:color="auto" w:sz="4" w:space="0"/>
            </w:tcBorders>
            <w:noWrap w:val="0"/>
            <w:vAlign w:val="center"/>
          </w:tcPr>
          <w:p w14:paraId="19ACAE5E">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lang w:val="en-US" w:eastAsia="zh-CN"/>
                <w14:textFill>
                  <w14:solidFill>
                    <w14:schemeClr w14:val="tx1"/>
                  </w14:solidFill>
                </w14:textFill>
              </w:rPr>
              <w:t>4</w:t>
            </w:r>
          </w:p>
        </w:tc>
        <w:tc>
          <w:tcPr>
            <w:tcW w:w="1227" w:type="dxa"/>
            <w:tcBorders>
              <w:left w:val="single" w:color="auto" w:sz="4" w:space="0"/>
              <w:right w:val="single" w:color="auto" w:sz="4" w:space="0"/>
            </w:tcBorders>
            <w:noWrap w:val="0"/>
            <w:vAlign w:val="center"/>
          </w:tcPr>
          <w:p w14:paraId="218D8306">
            <w:pPr>
              <w:keepNext w:val="0"/>
              <w:keepLines w:val="0"/>
              <w:pageBreakBefore w:val="0"/>
              <w:spacing w:line="240" w:lineRule="auto"/>
              <w:jc w:val="both"/>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eastAsia="仿宋" w:cs="Times New Roman"/>
                <w:b w:val="0"/>
                <w:bCs w:val="0"/>
                <w:color w:val="000000" w:themeColor="text1"/>
                <w:szCs w:val="21"/>
                <w:highlight w:val="none"/>
                <w:lang w:val="en-US" w:eastAsia="zh-CN"/>
                <w14:textFill>
                  <w14:solidFill>
                    <w14:schemeClr w14:val="tx1"/>
                  </w14:solidFill>
                </w14:textFill>
              </w:rPr>
              <w:t>保安队长</w:t>
            </w: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w:t>
            </w:r>
            <w:r>
              <w:rPr>
                <w:rFonts w:hint="eastAsia" w:eastAsia="仿宋" w:cs="Times New Roman"/>
                <w:b w:val="0"/>
                <w:bCs w:val="0"/>
                <w:color w:val="000000" w:themeColor="text1"/>
                <w:szCs w:val="21"/>
                <w:highlight w:val="none"/>
                <w:lang w:val="en-US" w:eastAsia="zh-CN"/>
                <w14:textFill>
                  <w14:solidFill>
                    <w14:schemeClr w14:val="tx1"/>
                  </w14:solidFill>
                </w14:textFill>
              </w:rPr>
              <w:t>5</w:t>
            </w: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分）</w:t>
            </w:r>
          </w:p>
        </w:tc>
        <w:tc>
          <w:tcPr>
            <w:tcW w:w="5911" w:type="dxa"/>
            <w:tcBorders>
              <w:top w:val="single" w:color="auto" w:sz="4" w:space="0"/>
              <w:left w:val="single" w:color="auto" w:sz="4" w:space="0"/>
              <w:right w:val="single" w:color="auto" w:sz="4" w:space="0"/>
            </w:tcBorders>
            <w:noWrap w:val="0"/>
            <w:vAlign w:val="center"/>
          </w:tcPr>
          <w:p w14:paraId="3327C783">
            <w:pPr>
              <w:widowControl/>
              <w:numPr>
                <w:ilvl w:val="0"/>
                <w:numId w:val="0"/>
              </w:numPr>
              <w:jc w:val="left"/>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pPr>
            <w:r>
              <w:rPr>
                <w:rFonts w:hint="eastAsia" w:eastAsia="仿宋" w:cs="Times New Roman"/>
                <w:color w:val="000000" w:themeColor="text1"/>
                <w:sz w:val="21"/>
                <w:szCs w:val="21"/>
                <w:highlight w:val="none"/>
                <w:lang w:val="en-US" w:eastAsia="zh-CN"/>
                <w14:textFill>
                  <w14:solidFill>
                    <w14:schemeClr w14:val="tx1"/>
                  </w14:solidFill>
                </w14:textFill>
              </w:rPr>
              <w:t>（1）</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年龄</w:t>
            </w:r>
            <w:r>
              <w:rPr>
                <w:rFonts w:hint="eastAsia" w:eastAsia="仿宋" w:cs="Times New Roman"/>
                <w:color w:val="000000" w:themeColor="text1"/>
                <w:sz w:val="21"/>
                <w:szCs w:val="21"/>
                <w:highlight w:val="none"/>
                <w:lang w:val="en-US" w:eastAsia="zh-CN"/>
                <w14:textFill>
                  <w14:solidFill>
                    <w14:schemeClr w14:val="tx1"/>
                  </w14:solidFill>
                </w14:textFill>
              </w:rPr>
              <w:t>45</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周岁以下的得</w:t>
            </w:r>
            <w:r>
              <w:rPr>
                <w:rFonts w:hint="eastAsia" w:eastAsia="仿宋" w:cs="Times New Roman"/>
                <w:color w:val="000000" w:themeColor="text1"/>
                <w:sz w:val="21"/>
                <w:szCs w:val="21"/>
                <w:highlight w:val="none"/>
                <w:lang w:val="en-US" w:eastAsia="zh-CN"/>
                <w14:textFill>
                  <w14:solidFill>
                    <w14:schemeClr w14:val="tx1"/>
                  </w14:solidFill>
                </w14:textFill>
              </w:rPr>
              <w:t>1</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分（</w:t>
            </w:r>
            <w:r>
              <w:rPr>
                <w:rFonts w:hint="eastAsia" w:eastAsia="仿宋" w:cs="Times New Roman"/>
                <w:color w:val="000000" w:themeColor="text1"/>
                <w:sz w:val="21"/>
                <w:szCs w:val="21"/>
                <w:highlight w:val="none"/>
                <w:lang w:val="en-US" w:eastAsia="zh-CN"/>
                <w14:textFill>
                  <w14:solidFill>
                    <w14:schemeClr w14:val="tx1"/>
                  </w14:solidFill>
                </w14:textFill>
              </w:rPr>
              <w:t>须</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提供身份证复印件并加盖公章）；</w:t>
            </w:r>
          </w:p>
          <w:p w14:paraId="0FB696A2">
            <w:pPr>
              <w:widowControl/>
              <w:numPr>
                <w:ilvl w:val="0"/>
                <w:numId w:val="0"/>
              </w:numPr>
              <w:jc w:val="left"/>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w:t>
            </w:r>
            <w:r>
              <w:rPr>
                <w:rFonts w:hint="eastAsia" w:eastAsia="仿宋" w:cs="Times New Roman"/>
                <w:color w:val="000000" w:themeColor="text1"/>
                <w:sz w:val="21"/>
                <w:szCs w:val="21"/>
                <w:highlight w:val="none"/>
                <w:lang w:val="en-US" w:eastAsia="zh-CN"/>
                <w14:textFill>
                  <w14:solidFill>
                    <w14:schemeClr w14:val="tx1"/>
                  </w14:solidFill>
                </w14:textFill>
              </w:rPr>
              <w:t>2</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）具有</w:t>
            </w:r>
            <w:r>
              <w:rPr>
                <w:rFonts w:hint="eastAsia" w:eastAsia="仿宋" w:cs="Times New Roman"/>
                <w:color w:val="000000" w:themeColor="text1"/>
                <w:sz w:val="21"/>
                <w:szCs w:val="21"/>
                <w:highlight w:val="none"/>
                <w:lang w:val="en-US" w:eastAsia="zh-CN"/>
                <w14:textFill>
                  <w14:solidFill>
                    <w14:schemeClr w14:val="tx1"/>
                  </w14:solidFill>
                </w14:textFill>
              </w:rPr>
              <w:t>高</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级保安员及以上证书或保卫管理员(三级/高级工)及以上职业技能等级证书的得</w:t>
            </w:r>
            <w:r>
              <w:rPr>
                <w:rFonts w:hint="eastAsia" w:eastAsia="仿宋" w:cs="Times New Roman"/>
                <w:color w:val="000000" w:themeColor="text1"/>
                <w:sz w:val="21"/>
                <w:szCs w:val="21"/>
                <w:highlight w:val="none"/>
                <w:lang w:val="en-US" w:eastAsia="zh-CN"/>
                <w14:textFill>
                  <w14:solidFill>
                    <w14:schemeClr w14:val="tx1"/>
                  </w14:solidFill>
                </w14:textFill>
              </w:rPr>
              <w:t>2</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分。（须提供有效的证明材料复印件加盖公章）</w:t>
            </w:r>
          </w:p>
          <w:p w14:paraId="7A782C19">
            <w:pPr>
              <w:keepNext w:val="0"/>
              <w:keepLines w:val="0"/>
              <w:pageBreakBefore w:val="0"/>
              <w:spacing w:line="240" w:lineRule="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w:t>
            </w:r>
            <w:r>
              <w:rPr>
                <w:rFonts w:hint="eastAsia" w:eastAsia="仿宋" w:cs="Times New Roman"/>
                <w:color w:val="000000" w:themeColor="text1"/>
                <w:sz w:val="21"/>
                <w:szCs w:val="21"/>
                <w:highlight w:val="none"/>
                <w:lang w:val="en-US" w:eastAsia="zh-CN"/>
                <w14:textFill>
                  <w14:solidFill>
                    <w14:schemeClr w14:val="tx1"/>
                  </w14:solidFill>
                </w14:textFill>
              </w:rPr>
              <w:t>3</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）具有3年及以上</w:t>
            </w:r>
            <w:r>
              <w:rPr>
                <w:rFonts w:hint="eastAsia" w:eastAsia="仿宋" w:cs="Times New Roman"/>
                <w:color w:val="000000" w:themeColor="text1"/>
                <w:sz w:val="21"/>
                <w:szCs w:val="21"/>
                <w:highlight w:val="none"/>
                <w:lang w:val="en-US" w:eastAsia="zh-CN"/>
                <w14:textFill>
                  <w14:solidFill>
                    <w14:schemeClr w14:val="tx1"/>
                  </w14:solidFill>
                </w14:textFill>
              </w:rPr>
              <w:t>安保服务</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工作经验得</w:t>
            </w:r>
            <w:r>
              <w:rPr>
                <w:rFonts w:hint="eastAsia" w:eastAsia="仿宋" w:cs="Times New Roman"/>
                <w:color w:val="000000" w:themeColor="text1"/>
                <w:sz w:val="21"/>
                <w:szCs w:val="21"/>
                <w:highlight w:val="none"/>
                <w:lang w:val="en-US" w:eastAsia="zh-CN"/>
                <w14:textFill>
                  <w14:solidFill>
                    <w14:schemeClr w14:val="tx1"/>
                  </w14:solidFill>
                </w14:textFill>
              </w:rPr>
              <w:t>2</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分。（提供用户单位出具的工作经验年限证明材料，工作经验可累计计算，若累计则需提供对应用户单位出具的工作经验证明材料复印件加盖公章</w:t>
            </w:r>
            <w:r>
              <w:rPr>
                <w:rFonts w:hint="eastAsia" w:eastAsia="仿宋" w:cs="Times New Roman"/>
                <w:color w:val="000000" w:themeColor="text1"/>
                <w:sz w:val="21"/>
                <w:szCs w:val="21"/>
                <w:highlight w:val="none"/>
                <w:lang w:val="en-US" w:eastAsia="zh-CN"/>
                <w14:textFill>
                  <w14:solidFill>
                    <w14:schemeClr w14:val="tx1"/>
                  </w14:solidFill>
                </w14:textFill>
              </w:rPr>
              <w:t>），满分5分。</w:t>
            </w:r>
          </w:p>
        </w:tc>
        <w:tc>
          <w:tcPr>
            <w:tcW w:w="570" w:type="dxa"/>
            <w:tcBorders>
              <w:left w:val="single" w:color="auto" w:sz="4" w:space="0"/>
              <w:right w:val="single" w:color="auto" w:sz="4" w:space="0"/>
            </w:tcBorders>
            <w:noWrap w:val="0"/>
            <w:vAlign w:val="center"/>
          </w:tcPr>
          <w:p w14:paraId="5E8C4026">
            <w:pPr>
              <w:keepNext w:val="0"/>
              <w:keepLines w:val="0"/>
              <w:pageBreakBefore w:val="0"/>
              <w:widowControl/>
              <w:spacing w:line="240" w:lineRule="auto"/>
              <w:jc w:val="center"/>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5</w:t>
            </w:r>
          </w:p>
        </w:tc>
        <w:tc>
          <w:tcPr>
            <w:tcW w:w="689" w:type="dxa"/>
            <w:vMerge w:val="continue"/>
            <w:tcBorders>
              <w:left w:val="single" w:color="auto" w:sz="4" w:space="0"/>
              <w:right w:val="single" w:color="auto" w:sz="4" w:space="0"/>
            </w:tcBorders>
            <w:noWrap w:val="0"/>
            <w:vAlign w:val="center"/>
          </w:tcPr>
          <w:p w14:paraId="52B87C69">
            <w:pPr>
              <w:keepNext w:val="0"/>
              <w:keepLines w:val="0"/>
              <w:pageBreakBefore w:val="0"/>
              <w:widowControl/>
              <w:spacing w:line="240" w:lineRule="auto"/>
              <w:jc w:val="center"/>
              <w:rPr>
                <w:rFonts w:hint="eastAsia" w:ascii="仿宋" w:hAnsi="仿宋" w:eastAsia="仿宋" w:cs="仿宋"/>
                <w:color w:val="000000" w:themeColor="text1"/>
                <w:szCs w:val="21"/>
                <w:highlight w:val="none"/>
                <w14:textFill>
                  <w14:solidFill>
                    <w14:schemeClr w14:val="tx1"/>
                  </w14:solidFill>
                </w14:textFill>
              </w:rPr>
            </w:pPr>
          </w:p>
        </w:tc>
      </w:tr>
      <w:tr w14:paraId="41C0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blHeader/>
          <w:jc w:val="center"/>
        </w:trPr>
        <w:tc>
          <w:tcPr>
            <w:tcW w:w="556" w:type="dxa"/>
            <w:tcBorders>
              <w:left w:val="single" w:color="auto" w:sz="4" w:space="0"/>
              <w:right w:val="single" w:color="auto" w:sz="4" w:space="0"/>
            </w:tcBorders>
            <w:noWrap w:val="0"/>
            <w:vAlign w:val="center"/>
          </w:tcPr>
          <w:p w14:paraId="65F8814A">
            <w:pPr>
              <w:keepNext w:val="0"/>
              <w:keepLines w:val="0"/>
              <w:pageBreakBefore w:val="0"/>
              <w:spacing w:line="240" w:lineRule="auto"/>
              <w:jc w:val="center"/>
              <w:rPr>
                <w:rFonts w:hint="default" w:ascii="仿宋" w:hAnsi="仿宋" w:eastAsia="仿宋" w:cs="仿宋"/>
                <w:b/>
                <w:bCs/>
                <w:color w:val="000000" w:themeColor="text1"/>
                <w:szCs w:val="21"/>
                <w:highlight w:val="none"/>
                <w:lang w:val="en-US" w:eastAsia="zh-CN"/>
                <w14:textFill>
                  <w14:solidFill>
                    <w14:schemeClr w14:val="tx1"/>
                  </w14:solidFill>
                </w14:textFill>
              </w:rPr>
            </w:pPr>
            <w:r>
              <w:rPr>
                <w:rFonts w:hint="eastAsia" w:ascii="仿宋" w:hAnsi="仿宋" w:eastAsia="仿宋" w:cs="仿宋"/>
                <w:b/>
                <w:bCs/>
                <w:color w:val="000000" w:themeColor="text1"/>
                <w:szCs w:val="21"/>
                <w:highlight w:val="none"/>
                <w:lang w:val="en-US" w:eastAsia="zh-CN"/>
                <w14:textFill>
                  <w14:solidFill>
                    <w14:schemeClr w14:val="tx1"/>
                  </w14:solidFill>
                </w14:textFill>
              </w:rPr>
              <w:t>5</w:t>
            </w:r>
          </w:p>
        </w:tc>
        <w:tc>
          <w:tcPr>
            <w:tcW w:w="1227" w:type="dxa"/>
            <w:tcBorders>
              <w:left w:val="single" w:color="auto" w:sz="4" w:space="0"/>
              <w:right w:val="single" w:color="auto" w:sz="4" w:space="0"/>
            </w:tcBorders>
            <w:shd w:val="clear" w:color="auto" w:fill="auto"/>
            <w:noWrap w:val="0"/>
            <w:vAlign w:val="center"/>
          </w:tcPr>
          <w:p w14:paraId="0B6D2008">
            <w:pPr>
              <w:widowControl/>
              <w:jc w:val="center"/>
              <w:rPr>
                <w:rFonts w:hint="default" w:ascii="Times New Roman" w:hAnsi="Times New Roman" w:eastAsia="仿宋" w:cs="Times New Roman"/>
                <w:b/>
                <w:bCs/>
                <w:color w:val="000000" w:themeColor="text1"/>
                <w:sz w:val="21"/>
                <w:szCs w:val="21"/>
                <w:highlight w:val="none"/>
                <w:lang w:eastAsia="zh-CN"/>
                <w14:textFill>
                  <w14:solidFill>
                    <w14:schemeClr w14:val="tx1"/>
                  </w14:solidFill>
                </w14:textFill>
              </w:rPr>
            </w:pPr>
            <w:r>
              <w:rPr>
                <w:rFonts w:hint="default" w:ascii="Times New Roman" w:hAnsi="Times New Roman" w:eastAsia="仿宋" w:cs="Times New Roman"/>
                <w:b/>
                <w:bCs/>
                <w:color w:val="000000" w:themeColor="text1"/>
                <w:sz w:val="21"/>
                <w:szCs w:val="21"/>
                <w:highlight w:val="none"/>
                <w14:textFill>
                  <w14:solidFill>
                    <w14:schemeClr w14:val="tx1"/>
                  </w14:solidFill>
                </w14:textFill>
              </w:rPr>
              <w:t>人员</w:t>
            </w:r>
            <w:r>
              <w:rPr>
                <w:rFonts w:hint="default" w:ascii="Times New Roman" w:hAnsi="Times New Roman" w:eastAsia="仿宋" w:cs="Times New Roman"/>
                <w:b/>
                <w:bCs/>
                <w:color w:val="000000" w:themeColor="text1"/>
                <w:sz w:val="21"/>
                <w:szCs w:val="21"/>
                <w:highlight w:val="none"/>
                <w:lang w:eastAsia="zh-CN"/>
                <w14:textFill>
                  <w14:solidFill>
                    <w14:schemeClr w14:val="tx1"/>
                  </w14:solidFill>
                </w14:textFill>
              </w:rPr>
              <w:t>保障</w:t>
            </w:r>
          </w:p>
          <w:p w14:paraId="071452D2">
            <w:pPr>
              <w:keepNext w:val="0"/>
              <w:keepLines w:val="0"/>
              <w:pageBreakBefore w:val="0"/>
              <w:spacing w:line="240" w:lineRule="auto"/>
              <w:jc w:val="cente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Cs w:val="21"/>
                <w:highlight w:val="none"/>
                <w:lang w:eastAsia="zh-CN"/>
                <w14:textFill>
                  <w14:solidFill>
                    <w14:schemeClr w14:val="tx1"/>
                  </w14:solidFill>
                </w14:textFill>
              </w:rPr>
              <w:t>（</w:t>
            </w:r>
            <w:r>
              <w:rPr>
                <w:rFonts w:hint="eastAsia" w:ascii="仿宋" w:hAnsi="仿宋" w:eastAsia="仿宋" w:cs="仿宋"/>
                <w:b/>
                <w:bCs/>
                <w:color w:val="000000" w:themeColor="text1"/>
                <w:szCs w:val="21"/>
                <w:highlight w:val="none"/>
                <w:lang w:val="en-US" w:eastAsia="zh-CN"/>
                <w14:textFill>
                  <w14:solidFill>
                    <w14:schemeClr w14:val="tx1"/>
                  </w14:solidFill>
                </w14:textFill>
              </w:rPr>
              <w:t>4分</w:t>
            </w:r>
            <w:r>
              <w:rPr>
                <w:rFonts w:hint="eastAsia" w:ascii="仿宋" w:hAnsi="仿宋" w:eastAsia="仿宋" w:cs="仿宋"/>
                <w:b/>
                <w:bCs/>
                <w:color w:val="000000" w:themeColor="text1"/>
                <w:szCs w:val="21"/>
                <w:highlight w:val="none"/>
                <w:lang w:eastAsia="zh-CN"/>
                <w14:textFill>
                  <w14:solidFill>
                    <w14:schemeClr w14:val="tx1"/>
                  </w14:solidFill>
                </w14:textFill>
              </w:rPr>
              <w:t>）</w:t>
            </w:r>
          </w:p>
        </w:tc>
        <w:tc>
          <w:tcPr>
            <w:tcW w:w="5911" w:type="dxa"/>
            <w:tcBorders>
              <w:top w:val="single" w:color="auto" w:sz="4" w:space="0"/>
              <w:left w:val="single" w:color="auto" w:sz="4" w:space="0"/>
              <w:right w:val="single" w:color="auto" w:sz="4" w:space="0"/>
            </w:tcBorders>
            <w:shd w:val="clear" w:color="auto" w:fill="auto"/>
            <w:noWrap w:val="0"/>
            <w:vAlign w:val="center"/>
          </w:tcPr>
          <w:p w14:paraId="3309B3F8">
            <w:pPr>
              <w:rPr>
                <w:rFonts w:hint="default" w:ascii="Times New Roman" w:hAnsi="Times New Roman" w:eastAsia="仿宋" w:cs="Times New Roman"/>
                <w:b/>
                <w:bCs/>
                <w:color w:val="000000" w:themeColor="text1"/>
                <w:sz w:val="21"/>
                <w:szCs w:val="21"/>
                <w:highlight w:val="none"/>
                <w:lang w:eastAsia="zh-CN"/>
                <w14:textFill>
                  <w14:solidFill>
                    <w14:schemeClr w14:val="tx1"/>
                  </w14:solidFill>
                </w14:textFill>
              </w:rPr>
            </w:pPr>
            <w:r>
              <w:rPr>
                <w:rFonts w:hint="default" w:ascii="Times New Roman" w:hAnsi="Times New Roman" w:eastAsia="仿宋" w:cs="Times New Roman"/>
                <w:b/>
                <w:bCs/>
                <w:color w:val="000000" w:themeColor="text1"/>
                <w:sz w:val="21"/>
                <w:szCs w:val="21"/>
                <w:highlight w:val="none"/>
                <w:lang w:eastAsia="zh-CN"/>
                <w14:textFill>
                  <w14:solidFill>
                    <w14:schemeClr w14:val="tx1"/>
                  </w14:solidFill>
                </w14:textFill>
              </w:rPr>
              <w:t>项目组成员</w:t>
            </w:r>
          </w:p>
          <w:p w14:paraId="43E1EC92">
            <w:pPr>
              <w:widowControl/>
              <w:numPr>
                <w:ilvl w:val="0"/>
                <w:numId w:val="0"/>
              </w:numPr>
              <w:ind w:left="0" w:firstLine="0"/>
              <w:jc w:val="left"/>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投标人</w:t>
            </w:r>
            <w:r>
              <w:rPr>
                <w:rFonts w:hint="default" w:ascii="仿宋" w:hAnsi="仿宋" w:eastAsia="仿宋" w:cs="仿宋"/>
                <w:b/>
                <w:bCs/>
                <w:color w:val="000000" w:themeColor="text1"/>
                <w:szCs w:val="21"/>
                <w:highlight w:val="none"/>
                <w:lang w:val="en-US" w:eastAsia="zh-CN"/>
                <w14:textFill>
                  <w14:solidFill>
                    <w14:schemeClr w14:val="tx1"/>
                  </w14:solidFill>
                </w14:textFill>
              </w:rPr>
              <w:t>拟派项目组成员中</w:t>
            </w:r>
            <w:r>
              <w:rPr>
                <w:rFonts w:hint="eastAsia" w:ascii="仿宋" w:hAnsi="仿宋" w:eastAsia="仿宋" w:cs="仿宋"/>
                <w:b/>
                <w:bCs/>
                <w:color w:val="000000" w:themeColor="text1"/>
                <w:szCs w:val="21"/>
                <w:highlight w:val="none"/>
                <w:lang w:val="en-US" w:eastAsia="zh-CN"/>
                <w14:textFill>
                  <w14:solidFill>
                    <w14:schemeClr w14:val="tx1"/>
                  </w14:solidFill>
                </w14:textFill>
              </w:rPr>
              <w:t>具有人力资源和社会保障部门颁发的有效的保安员职业技能等级三级（原高级保安员）及以上的得2</w:t>
            </w:r>
            <w:r>
              <w:rPr>
                <w:rFonts w:hint="default" w:ascii="仿宋" w:hAnsi="仿宋" w:eastAsia="仿宋" w:cs="仿宋"/>
                <w:b/>
                <w:bCs/>
                <w:color w:val="000000" w:themeColor="text1"/>
                <w:szCs w:val="21"/>
                <w:highlight w:val="none"/>
                <w:lang w:val="en-US" w:eastAsia="zh-CN"/>
                <w14:textFill>
                  <w14:solidFill>
                    <w14:schemeClr w14:val="tx1"/>
                  </w14:solidFill>
                </w14:textFill>
              </w:rPr>
              <w:t>分/人，最多得</w:t>
            </w:r>
            <w:r>
              <w:rPr>
                <w:rFonts w:hint="eastAsia" w:ascii="仿宋" w:hAnsi="仿宋" w:eastAsia="仿宋" w:cs="仿宋"/>
                <w:b/>
                <w:bCs/>
                <w:color w:val="000000" w:themeColor="text1"/>
                <w:szCs w:val="21"/>
                <w:highlight w:val="none"/>
                <w:lang w:val="en-US" w:eastAsia="zh-CN"/>
                <w14:textFill>
                  <w14:solidFill>
                    <w14:schemeClr w14:val="tx1"/>
                  </w14:solidFill>
                </w14:textFill>
              </w:rPr>
              <w:t>4</w:t>
            </w:r>
            <w:r>
              <w:rPr>
                <w:rFonts w:hint="default" w:ascii="仿宋" w:hAnsi="仿宋" w:eastAsia="仿宋" w:cs="仿宋"/>
                <w:b/>
                <w:bCs/>
                <w:color w:val="000000" w:themeColor="text1"/>
                <w:szCs w:val="21"/>
                <w:highlight w:val="none"/>
                <w:lang w:val="en-US" w:eastAsia="zh-CN"/>
                <w14:textFill>
                  <w14:solidFill>
                    <w14:schemeClr w14:val="tx1"/>
                  </w14:solidFill>
                </w14:textFill>
              </w:rPr>
              <w:t>分；</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（须提供有效的证明材料复印件加盖公章）</w:t>
            </w:r>
          </w:p>
        </w:tc>
        <w:tc>
          <w:tcPr>
            <w:tcW w:w="570" w:type="dxa"/>
            <w:tcBorders>
              <w:left w:val="single" w:color="auto" w:sz="4" w:space="0"/>
              <w:right w:val="single" w:color="auto" w:sz="4" w:space="0"/>
            </w:tcBorders>
            <w:shd w:val="clear" w:color="auto" w:fill="auto"/>
            <w:noWrap w:val="0"/>
            <w:vAlign w:val="center"/>
          </w:tcPr>
          <w:p w14:paraId="18E0B6B6">
            <w:pPr>
              <w:keepNext w:val="0"/>
              <w:keepLines w:val="0"/>
              <w:pageBreakBefore w:val="0"/>
              <w:widowControl/>
              <w:spacing w:line="240" w:lineRule="auto"/>
              <w:jc w:val="center"/>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4</w:t>
            </w:r>
          </w:p>
        </w:tc>
        <w:tc>
          <w:tcPr>
            <w:tcW w:w="689" w:type="dxa"/>
            <w:vMerge w:val="continue"/>
            <w:tcBorders>
              <w:left w:val="single" w:color="auto" w:sz="4" w:space="0"/>
              <w:right w:val="single" w:color="auto" w:sz="4" w:space="0"/>
            </w:tcBorders>
            <w:noWrap w:val="0"/>
            <w:vAlign w:val="center"/>
          </w:tcPr>
          <w:p w14:paraId="671B0D12">
            <w:pPr>
              <w:keepNext w:val="0"/>
              <w:keepLines w:val="0"/>
              <w:pageBreakBefore w:val="0"/>
              <w:widowControl/>
              <w:spacing w:line="240" w:lineRule="auto"/>
              <w:jc w:val="center"/>
              <w:rPr>
                <w:rFonts w:hint="eastAsia" w:ascii="仿宋" w:hAnsi="仿宋" w:eastAsia="仿宋" w:cs="仿宋"/>
                <w:color w:val="000000" w:themeColor="text1"/>
                <w:szCs w:val="21"/>
                <w:highlight w:val="none"/>
                <w14:textFill>
                  <w14:solidFill>
                    <w14:schemeClr w14:val="tx1"/>
                  </w14:solidFill>
                </w14:textFill>
              </w:rPr>
            </w:pPr>
          </w:p>
        </w:tc>
      </w:tr>
      <w:tr w14:paraId="212EE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blHeader/>
          <w:jc w:val="center"/>
        </w:trPr>
        <w:tc>
          <w:tcPr>
            <w:tcW w:w="556" w:type="dxa"/>
            <w:tcBorders>
              <w:left w:val="single" w:color="auto" w:sz="4" w:space="0"/>
              <w:right w:val="single" w:color="auto" w:sz="4" w:space="0"/>
            </w:tcBorders>
            <w:noWrap w:val="0"/>
            <w:vAlign w:val="center"/>
          </w:tcPr>
          <w:p w14:paraId="6DEB38E5">
            <w:pPr>
              <w:keepNext w:val="0"/>
              <w:keepLines w:val="0"/>
              <w:pageBreakBefore w:val="0"/>
              <w:spacing w:line="240" w:lineRule="auto"/>
              <w:jc w:val="center"/>
              <w:rPr>
                <w:rFonts w:hint="default" w:ascii="仿宋" w:hAnsi="仿宋" w:eastAsia="仿宋" w:cs="仿宋"/>
                <w:b/>
                <w:bCs/>
                <w:color w:val="000000" w:themeColor="text1"/>
                <w:szCs w:val="21"/>
                <w:highlight w:val="none"/>
                <w:lang w:val="en-US" w:eastAsia="zh-CN"/>
                <w14:textFill>
                  <w14:solidFill>
                    <w14:schemeClr w14:val="tx1"/>
                  </w14:solidFill>
                </w14:textFill>
              </w:rPr>
            </w:pPr>
            <w:r>
              <w:rPr>
                <w:rFonts w:hint="eastAsia" w:ascii="仿宋" w:hAnsi="仿宋" w:eastAsia="仿宋" w:cs="仿宋"/>
                <w:b/>
                <w:bCs/>
                <w:color w:val="000000" w:themeColor="text1"/>
                <w:szCs w:val="21"/>
                <w:highlight w:val="none"/>
                <w:lang w:val="en-US" w:eastAsia="zh-CN"/>
                <w14:textFill>
                  <w14:solidFill>
                    <w14:schemeClr w14:val="tx1"/>
                  </w14:solidFill>
                </w14:textFill>
              </w:rPr>
              <w:t>6</w:t>
            </w:r>
          </w:p>
        </w:tc>
        <w:tc>
          <w:tcPr>
            <w:tcW w:w="1227" w:type="dxa"/>
            <w:tcBorders>
              <w:left w:val="single" w:color="auto" w:sz="4" w:space="0"/>
              <w:right w:val="single" w:color="auto" w:sz="4" w:space="0"/>
            </w:tcBorders>
            <w:shd w:val="clear" w:color="auto" w:fill="auto"/>
            <w:noWrap w:val="0"/>
            <w:vAlign w:val="center"/>
          </w:tcPr>
          <w:p w14:paraId="35F3F771">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rFonts w:hint="eastAsia" w:ascii="Times New Roman" w:hAnsi="Times New Roman" w:eastAsia="仿宋"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仿宋" w:cs="Times New Roman"/>
                <w:color w:val="000000" w:themeColor="text1"/>
                <w:sz w:val="21"/>
                <w:szCs w:val="21"/>
                <w:highlight w:val="none"/>
                <w:lang w:val="en-US" w:eastAsia="zh-CN" w:bidi="ar-SA"/>
                <w14:textFill>
                  <w14:solidFill>
                    <w14:schemeClr w14:val="tx1"/>
                  </w14:solidFill>
                </w14:textFill>
              </w:rPr>
              <w:t>满意度评价（6分）</w:t>
            </w:r>
          </w:p>
        </w:tc>
        <w:tc>
          <w:tcPr>
            <w:tcW w:w="5911" w:type="dxa"/>
            <w:tcBorders>
              <w:top w:val="single" w:color="auto" w:sz="4" w:space="0"/>
              <w:left w:val="single" w:color="auto" w:sz="4" w:space="0"/>
              <w:right w:val="single" w:color="auto" w:sz="4" w:space="0"/>
            </w:tcBorders>
            <w:shd w:val="clear" w:color="auto" w:fill="auto"/>
            <w:noWrap w:val="0"/>
            <w:vAlign w:val="center"/>
          </w:tcPr>
          <w:p w14:paraId="6FB2A623">
            <w:pPr>
              <w:numPr>
                <w:ilvl w:val="0"/>
                <w:numId w:val="0"/>
              </w:numPr>
              <w:ind w:left="0" w:firstLine="0"/>
              <w:rPr>
                <w:rFonts w:hint="eastAsia" w:ascii="Times New Roman" w:hAnsi="Times New Roman" w:eastAsia="仿宋" w:cs="Times New Roman"/>
                <w:color w:val="000000" w:themeColor="text1"/>
                <w:sz w:val="21"/>
                <w:szCs w:val="21"/>
                <w:highlight w:val="none"/>
                <w:lang w:val="zh-CN" w:eastAsia="zh-CN" w:bidi="ar-SA"/>
                <w14:textFill>
                  <w14:solidFill>
                    <w14:schemeClr w14:val="tx1"/>
                  </w14:solidFill>
                </w14:textFill>
              </w:rPr>
            </w:pPr>
            <w:r>
              <w:rPr>
                <w:rFonts w:hint="default" w:ascii="Times New Roman" w:hAnsi="Times New Roman" w:eastAsia="仿宋" w:cs="Times New Roman"/>
                <w:color w:val="000000" w:themeColor="text1"/>
                <w:sz w:val="21"/>
                <w:szCs w:val="21"/>
                <w:highlight w:val="none"/>
                <w:lang w:val="en-US" w:eastAsia="zh-CN"/>
                <w14:textFill>
                  <w14:solidFill>
                    <w14:schemeClr w14:val="tx1"/>
                  </w14:solidFill>
                </w14:textFill>
              </w:rPr>
              <w:t>供应商承接的类似服务项目业绩，获得业主单位的履约好评的，每提供一个得</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3</w:t>
            </w:r>
            <w:r>
              <w:rPr>
                <w:rFonts w:hint="default" w:ascii="Times New Roman" w:hAnsi="Times New Roman" w:eastAsia="仿宋" w:cs="Times New Roman"/>
                <w:color w:val="000000" w:themeColor="text1"/>
                <w:sz w:val="21"/>
                <w:szCs w:val="21"/>
                <w:highlight w:val="none"/>
                <w:lang w:val="en-US" w:eastAsia="zh-CN"/>
                <w14:textFill>
                  <w14:solidFill>
                    <w14:schemeClr w14:val="tx1"/>
                  </w14:solidFill>
                </w14:textFill>
              </w:rPr>
              <w:t>分，最多得</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6</w:t>
            </w:r>
            <w:r>
              <w:rPr>
                <w:rFonts w:hint="default" w:ascii="Times New Roman" w:hAnsi="Times New Roman" w:eastAsia="仿宋" w:cs="Times New Roman"/>
                <w:color w:val="000000" w:themeColor="text1"/>
                <w:sz w:val="21"/>
                <w:szCs w:val="21"/>
                <w:highlight w:val="none"/>
                <w:lang w:val="en-US" w:eastAsia="zh-CN"/>
                <w14:textFill>
                  <w14:solidFill>
                    <w14:schemeClr w14:val="tx1"/>
                  </w14:solidFill>
                </w14:textFill>
              </w:rPr>
              <w:t>分。</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（须提供相关证明原件扫描件加盖电子公章）</w:t>
            </w:r>
          </w:p>
        </w:tc>
        <w:tc>
          <w:tcPr>
            <w:tcW w:w="570" w:type="dxa"/>
            <w:tcBorders>
              <w:left w:val="single" w:color="auto" w:sz="4" w:space="0"/>
              <w:right w:val="single" w:color="auto" w:sz="4" w:space="0"/>
            </w:tcBorders>
            <w:noWrap w:val="0"/>
            <w:vAlign w:val="center"/>
          </w:tcPr>
          <w:p w14:paraId="54F75FBB">
            <w:pPr>
              <w:keepNext w:val="0"/>
              <w:keepLines w:val="0"/>
              <w:pageBreakBefore w:val="0"/>
              <w:widowControl/>
              <w:spacing w:line="240" w:lineRule="auto"/>
              <w:jc w:val="center"/>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6</w:t>
            </w:r>
          </w:p>
        </w:tc>
        <w:tc>
          <w:tcPr>
            <w:tcW w:w="689" w:type="dxa"/>
            <w:vMerge w:val="continue"/>
            <w:tcBorders>
              <w:left w:val="single" w:color="auto" w:sz="4" w:space="0"/>
              <w:right w:val="single" w:color="auto" w:sz="4" w:space="0"/>
            </w:tcBorders>
            <w:noWrap w:val="0"/>
            <w:vAlign w:val="center"/>
          </w:tcPr>
          <w:p w14:paraId="394D984D">
            <w:pPr>
              <w:keepNext w:val="0"/>
              <w:keepLines w:val="0"/>
              <w:pageBreakBefore w:val="0"/>
              <w:widowControl/>
              <w:spacing w:line="240" w:lineRule="auto"/>
              <w:jc w:val="center"/>
              <w:rPr>
                <w:rFonts w:hint="eastAsia" w:ascii="仿宋" w:hAnsi="仿宋" w:eastAsia="仿宋" w:cs="仿宋"/>
                <w:color w:val="000000" w:themeColor="text1"/>
                <w:szCs w:val="21"/>
                <w:highlight w:val="none"/>
                <w14:textFill>
                  <w14:solidFill>
                    <w14:schemeClr w14:val="tx1"/>
                  </w14:solidFill>
                </w14:textFill>
              </w:rPr>
            </w:pPr>
          </w:p>
        </w:tc>
      </w:tr>
      <w:tr w14:paraId="45C73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5" w:hRule="atLeast"/>
          <w:tblHeader/>
          <w:jc w:val="center"/>
        </w:trPr>
        <w:tc>
          <w:tcPr>
            <w:tcW w:w="556" w:type="dxa"/>
            <w:tcBorders>
              <w:left w:val="single" w:color="auto" w:sz="4" w:space="0"/>
              <w:right w:val="single" w:color="auto" w:sz="4" w:space="0"/>
            </w:tcBorders>
            <w:noWrap w:val="0"/>
            <w:vAlign w:val="center"/>
          </w:tcPr>
          <w:p w14:paraId="1542BE6D">
            <w:pPr>
              <w:keepNext w:val="0"/>
              <w:keepLines w:val="0"/>
              <w:pageBreakBefore w:val="0"/>
              <w:spacing w:line="240" w:lineRule="auto"/>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7</w:t>
            </w:r>
          </w:p>
        </w:tc>
        <w:tc>
          <w:tcPr>
            <w:tcW w:w="1227" w:type="dxa"/>
            <w:tcBorders>
              <w:left w:val="single" w:color="auto" w:sz="4" w:space="0"/>
              <w:right w:val="single" w:color="auto" w:sz="4" w:space="0"/>
            </w:tcBorders>
            <w:noWrap w:val="0"/>
            <w:vAlign w:val="center"/>
          </w:tcPr>
          <w:p w14:paraId="1A07DA94">
            <w:pPr>
              <w:keepNext w:val="0"/>
              <w:keepLines w:val="0"/>
              <w:pageBreakBefore w:val="0"/>
              <w:widowControl/>
              <w:spacing w:line="240" w:lineRule="auto"/>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企业承诺</w:t>
            </w:r>
          </w:p>
          <w:p w14:paraId="4A5E21F3">
            <w:pPr>
              <w:keepNext w:val="0"/>
              <w:keepLines w:val="0"/>
              <w:pageBreakBefore w:val="0"/>
              <w:widowControl/>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分）</w:t>
            </w:r>
          </w:p>
        </w:tc>
        <w:tc>
          <w:tcPr>
            <w:tcW w:w="5911" w:type="dxa"/>
            <w:tcBorders>
              <w:top w:val="single" w:color="auto" w:sz="4" w:space="0"/>
              <w:left w:val="single" w:color="auto" w:sz="4" w:space="0"/>
              <w:right w:val="single" w:color="auto" w:sz="4" w:space="0"/>
            </w:tcBorders>
            <w:noWrap w:val="0"/>
            <w:vAlign w:val="center"/>
          </w:tcPr>
          <w:p w14:paraId="2AFD61FD">
            <w:pPr>
              <w:widowControl/>
              <w:numPr>
                <w:ilvl w:val="0"/>
                <w:numId w:val="0"/>
              </w:numPr>
              <w:jc w:val="left"/>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仿宋" w:cs="Times New Roman"/>
                <w:color w:val="000000" w:themeColor="text1"/>
                <w:sz w:val="21"/>
                <w:szCs w:val="21"/>
                <w:highlight w:val="none"/>
                <w:lang w:val="en-US" w:eastAsia="zh-CN" w:bidi="ar-SA"/>
                <w14:textFill>
                  <w14:solidFill>
                    <w14:schemeClr w14:val="tx1"/>
                  </w14:solidFill>
                </w14:textFill>
              </w:rPr>
              <w:t>1、</w:t>
            </w:r>
            <w:r>
              <w:rPr>
                <w:rFonts w:hint="eastAsia" w:ascii="仿宋" w:hAnsi="仿宋" w:eastAsia="仿宋" w:cs="仿宋"/>
                <w:color w:val="000000" w:themeColor="text1"/>
                <w:sz w:val="21"/>
                <w:szCs w:val="21"/>
                <w:highlight w:val="none"/>
                <w:lang w:val="en-US" w:eastAsia="zh-CN"/>
                <w14:textFill>
                  <w14:solidFill>
                    <w14:schemeClr w14:val="tx1"/>
                  </w14:solidFill>
                </w14:textFill>
              </w:rPr>
              <w:t>投标人</w:t>
            </w:r>
            <w:r>
              <w:rPr>
                <w:rFonts w:hint="default" w:ascii="Times New Roman" w:hAnsi="Times New Roman" w:eastAsia="仿宋" w:cs="Times New Roman"/>
                <w:color w:val="000000" w:themeColor="text1"/>
                <w:szCs w:val="21"/>
                <w:highlight w:val="none"/>
                <w14:textFill>
                  <w14:solidFill>
                    <w14:schemeClr w14:val="tx1"/>
                  </w14:solidFill>
                </w14:textFill>
              </w:rPr>
              <w:t>承诺</w:t>
            </w:r>
            <w:r>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t>中标</w:t>
            </w:r>
            <w:r>
              <w:rPr>
                <w:rFonts w:hint="default" w:ascii="Times New Roman" w:hAnsi="Times New Roman" w:eastAsia="仿宋" w:cs="Times New Roman"/>
                <w:color w:val="000000" w:themeColor="text1"/>
                <w:szCs w:val="21"/>
                <w:highlight w:val="none"/>
                <w14:textFill>
                  <w14:solidFill>
                    <w14:schemeClr w14:val="tx1"/>
                  </w14:solidFill>
                </w14:textFill>
              </w:rPr>
              <w:t>后在</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安保服务</w:t>
            </w:r>
            <w:r>
              <w:rPr>
                <w:rFonts w:hint="default" w:ascii="Times New Roman" w:hAnsi="Times New Roman" w:eastAsia="仿宋" w:cs="Times New Roman"/>
                <w:color w:val="000000" w:themeColor="text1"/>
                <w:szCs w:val="21"/>
                <w:highlight w:val="none"/>
                <w14:textFill>
                  <w14:solidFill>
                    <w14:schemeClr w14:val="tx1"/>
                  </w14:solidFill>
                </w14:textFill>
              </w:rPr>
              <w:t>过程中一切因</w:t>
            </w:r>
            <w:r>
              <w:rPr>
                <w:rFonts w:hint="eastAsia" w:ascii="仿宋" w:hAnsi="仿宋" w:eastAsia="仿宋" w:cs="仿宋"/>
                <w:color w:val="000000" w:themeColor="text1"/>
                <w:sz w:val="21"/>
                <w:szCs w:val="21"/>
                <w:highlight w:val="none"/>
                <w:lang w:val="en-US" w:eastAsia="zh-CN"/>
                <w14:textFill>
                  <w14:solidFill>
                    <w14:schemeClr w14:val="tx1"/>
                  </w14:solidFill>
                </w14:textFill>
              </w:rPr>
              <w:t>投标人</w:t>
            </w:r>
            <w:r>
              <w:rPr>
                <w:rFonts w:hint="default" w:ascii="Times New Roman" w:hAnsi="Times New Roman" w:eastAsia="仿宋" w:cs="Times New Roman"/>
                <w:color w:val="000000" w:themeColor="text1"/>
                <w:szCs w:val="21"/>
                <w:highlight w:val="none"/>
                <w14:textFill>
                  <w14:solidFill>
                    <w14:schemeClr w14:val="tx1"/>
                  </w14:solidFill>
                </w14:textFill>
              </w:rPr>
              <w:t>的工作疏忽导致的安全责任问题由</w:t>
            </w:r>
            <w:r>
              <w:rPr>
                <w:rFonts w:hint="eastAsia" w:ascii="仿宋" w:hAnsi="仿宋" w:eastAsia="仿宋" w:cs="仿宋"/>
                <w:color w:val="000000" w:themeColor="text1"/>
                <w:sz w:val="21"/>
                <w:szCs w:val="21"/>
                <w:highlight w:val="none"/>
                <w:lang w:val="en-US" w:eastAsia="zh-CN"/>
                <w14:textFill>
                  <w14:solidFill>
                    <w14:schemeClr w14:val="tx1"/>
                  </w14:solidFill>
                </w14:textFill>
              </w:rPr>
              <w:t>投标人</w:t>
            </w:r>
            <w:r>
              <w:rPr>
                <w:rFonts w:hint="default" w:ascii="Times New Roman" w:hAnsi="Times New Roman" w:eastAsia="仿宋" w:cs="Times New Roman"/>
                <w:color w:val="000000" w:themeColor="text1"/>
                <w:szCs w:val="21"/>
                <w:highlight w:val="none"/>
                <w14:textFill>
                  <w14:solidFill>
                    <w14:schemeClr w14:val="tx1"/>
                  </w14:solidFill>
                </w14:textFill>
              </w:rPr>
              <w:t>自行承担相应风险；</w:t>
            </w:r>
          </w:p>
          <w:p w14:paraId="054B8CAE">
            <w:pPr>
              <w:widowControl/>
              <w:numPr>
                <w:ilvl w:val="0"/>
                <w:numId w:val="0"/>
              </w:numPr>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 w:val="21"/>
                <w:szCs w:val="21"/>
                <w:highlight w:val="none"/>
                <w:lang w:val="en-US" w:eastAsia="zh-CN"/>
                <w14:textFill>
                  <w14:solidFill>
                    <w14:schemeClr w14:val="tx1"/>
                  </w14:solidFill>
                </w14:textFill>
              </w:rPr>
              <w:t>投标人</w:t>
            </w:r>
            <w:r>
              <w:rPr>
                <w:rFonts w:hint="default" w:ascii="Times New Roman" w:hAnsi="Times New Roman" w:eastAsia="仿宋" w:cs="Times New Roman"/>
                <w:color w:val="000000" w:themeColor="text1"/>
                <w:szCs w:val="21"/>
                <w:highlight w:val="none"/>
                <w14:textFill>
                  <w14:solidFill>
                    <w14:schemeClr w14:val="tx1"/>
                  </w14:solidFill>
                </w14:textFill>
              </w:rPr>
              <w:t>承诺</w:t>
            </w:r>
            <w:r>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t>中标</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后</w:t>
            </w:r>
            <w:r>
              <w:rPr>
                <w:rFonts w:hint="eastAsia" w:ascii="仿宋" w:hAnsi="仿宋" w:eastAsia="仿宋" w:cs="仿宋"/>
                <w:color w:val="000000" w:themeColor="text1"/>
                <w:sz w:val="21"/>
                <w:szCs w:val="21"/>
                <w:highlight w:val="none"/>
                <w:lang w:val="en-US" w:eastAsia="zh-CN"/>
                <w14:textFill>
                  <w14:solidFill>
                    <w14:schemeClr w14:val="tx1"/>
                  </w14:solidFill>
                </w14:textFill>
              </w:rPr>
              <w:t>投标人</w:t>
            </w:r>
            <w:r>
              <w:rPr>
                <w:rFonts w:hint="default" w:ascii="Times New Roman" w:hAnsi="Times New Roman" w:eastAsia="仿宋" w:cs="Times New Roman"/>
                <w:color w:val="000000" w:themeColor="text1"/>
                <w:szCs w:val="21"/>
                <w:highlight w:val="none"/>
                <w14:textFill>
                  <w14:solidFill>
                    <w14:schemeClr w14:val="tx1"/>
                  </w14:solidFill>
                </w14:textFill>
              </w:rPr>
              <w:t>负责处理所有</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安保服务人员</w:t>
            </w:r>
            <w:r>
              <w:rPr>
                <w:rFonts w:hint="default" w:ascii="Times New Roman" w:hAnsi="Times New Roman" w:eastAsia="仿宋" w:cs="Times New Roman"/>
                <w:color w:val="000000" w:themeColor="text1"/>
                <w:szCs w:val="21"/>
                <w:highlight w:val="none"/>
                <w14:textFill>
                  <w14:solidFill>
                    <w14:schemeClr w14:val="tx1"/>
                  </w14:solidFill>
                </w14:textFill>
              </w:rPr>
              <w:t xml:space="preserve">劳务、劳动纠纷、工伤等，与采购人无关； </w:t>
            </w:r>
          </w:p>
          <w:p w14:paraId="03A68C11">
            <w:pPr>
              <w:widowControl/>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sz w:val="21"/>
                <w:szCs w:val="21"/>
                <w:highlight w:val="none"/>
                <w:lang w:val="en-US" w:eastAsia="zh-CN"/>
                <w14:textFill>
                  <w14:solidFill>
                    <w14:schemeClr w14:val="tx1"/>
                  </w14:solidFill>
                </w14:textFill>
              </w:rPr>
              <w:t>投标人</w:t>
            </w:r>
            <w:r>
              <w:rPr>
                <w:rFonts w:hint="default" w:ascii="Times New Roman" w:hAnsi="Times New Roman" w:eastAsia="仿宋" w:cs="Times New Roman"/>
                <w:color w:val="000000" w:themeColor="text1"/>
                <w:szCs w:val="21"/>
                <w:highlight w:val="none"/>
                <w14:textFill>
                  <w14:solidFill>
                    <w14:schemeClr w14:val="tx1"/>
                  </w14:solidFill>
                </w14:textFill>
              </w:rPr>
              <w:t>承诺成交后在</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安保服务期</w:t>
            </w:r>
            <w:r>
              <w:rPr>
                <w:rFonts w:hint="default" w:ascii="Times New Roman" w:hAnsi="Times New Roman" w:eastAsia="仿宋" w:cs="Times New Roman"/>
                <w:color w:val="000000" w:themeColor="text1"/>
                <w:szCs w:val="21"/>
                <w:highlight w:val="none"/>
                <w14:textFill>
                  <w14:solidFill>
                    <w14:schemeClr w14:val="tx1"/>
                  </w14:solidFill>
                </w14:textFill>
              </w:rPr>
              <w:t>间必须自觉遵守国家相关法律法规和业主的各项规章制度，确保</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安保服务期</w:t>
            </w:r>
            <w:r>
              <w:rPr>
                <w:rFonts w:hint="default" w:ascii="Times New Roman" w:hAnsi="Times New Roman" w:eastAsia="仿宋" w:cs="Times New Roman"/>
                <w:color w:val="000000" w:themeColor="text1"/>
                <w:szCs w:val="21"/>
                <w:highlight w:val="none"/>
                <w14:textFill>
                  <w14:solidFill>
                    <w14:schemeClr w14:val="tx1"/>
                  </w14:solidFill>
                </w14:textFill>
              </w:rPr>
              <w:t>内的各项</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服务</w:t>
            </w:r>
            <w:r>
              <w:rPr>
                <w:rFonts w:hint="default" w:ascii="Times New Roman" w:hAnsi="Times New Roman" w:eastAsia="仿宋" w:cs="Times New Roman"/>
                <w:color w:val="000000" w:themeColor="text1"/>
                <w:szCs w:val="21"/>
                <w:highlight w:val="none"/>
                <w14:textFill>
                  <w14:solidFill>
                    <w14:schemeClr w14:val="tx1"/>
                  </w14:solidFill>
                </w14:textFill>
              </w:rPr>
              <w:t xml:space="preserve">内容全面到位； </w:t>
            </w:r>
          </w:p>
          <w:p w14:paraId="5A20E2EE">
            <w:pPr>
              <w:keepNext w:val="0"/>
              <w:keepLines w:val="0"/>
              <w:pageBreakBefore w:val="0"/>
              <w:widowControl/>
              <w:spacing w:line="240" w:lineRule="auto"/>
              <w:jc w:val="left"/>
              <w:rPr>
                <w:rFonts w:hint="eastAsia" w:ascii="仿宋" w:hAnsi="仿宋" w:eastAsia="仿宋" w:cs="仿宋"/>
                <w:color w:val="000000" w:themeColor="text1"/>
                <w:szCs w:val="21"/>
                <w:highlight w:val="none"/>
                <w14:textFill>
                  <w14:solidFill>
                    <w14:schemeClr w14:val="tx1"/>
                  </w14:solidFill>
                </w14:textFill>
              </w:rPr>
            </w:pP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注：以上提供承诺书</w:t>
            </w:r>
            <w:r>
              <w:rPr>
                <w:rFonts w:hint="eastAsia" w:ascii="Times New Roman" w:hAnsi="Times New Roman" w:eastAsia="仿宋" w:cs="Times New Roman"/>
                <w:b w:val="0"/>
                <w:bCs w:val="0"/>
                <w:color w:val="000000" w:themeColor="text1"/>
                <w:szCs w:val="21"/>
                <w:highlight w:val="none"/>
                <w:lang w:val="en-US" w:eastAsia="zh-CN"/>
                <w14:textFill>
                  <w14:solidFill>
                    <w14:schemeClr w14:val="tx1"/>
                  </w14:solidFill>
                </w14:textFill>
              </w:rPr>
              <w:t>（承诺书格式自拟）</w:t>
            </w: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加盖</w:t>
            </w:r>
            <w:r>
              <w:rPr>
                <w:rFonts w:hint="eastAsia" w:ascii="Times New Roman" w:hAnsi="Times New Roman" w:eastAsia="仿宋" w:cs="Times New Roman"/>
                <w:b w:val="0"/>
                <w:bCs w:val="0"/>
                <w:color w:val="000000" w:themeColor="text1"/>
                <w:szCs w:val="21"/>
                <w:highlight w:val="none"/>
                <w:lang w:val="en-US" w:eastAsia="zh-CN"/>
                <w14:textFill>
                  <w14:solidFill>
                    <w14:schemeClr w14:val="tx1"/>
                  </w14:solidFill>
                </w14:textFill>
              </w:rPr>
              <w:t>电子</w:t>
            </w: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公章，格式自拟，</w:t>
            </w:r>
            <w:r>
              <w:rPr>
                <w:rFonts w:hint="eastAsia" w:ascii="Times New Roman" w:hAnsi="Times New Roman" w:eastAsia="仿宋" w:cs="Times New Roman"/>
                <w:b w:val="0"/>
                <w:bCs w:val="0"/>
                <w:color w:val="000000" w:themeColor="text1"/>
                <w:szCs w:val="21"/>
                <w:highlight w:val="none"/>
                <w:lang w:val="en-US" w:eastAsia="zh-CN"/>
                <w14:textFill>
                  <w14:solidFill>
                    <w14:schemeClr w14:val="tx1"/>
                  </w14:solidFill>
                </w14:textFill>
              </w:rPr>
              <w:t>最高得</w:t>
            </w:r>
            <w:r>
              <w:rPr>
                <w:rFonts w:hint="eastAsia" w:eastAsia="仿宋" w:cs="Times New Roman"/>
                <w:b w:val="0"/>
                <w:bCs w:val="0"/>
                <w:color w:val="000000" w:themeColor="text1"/>
                <w:szCs w:val="21"/>
                <w:highlight w:val="none"/>
                <w:lang w:val="en-US" w:eastAsia="zh-CN"/>
                <w14:textFill>
                  <w14:solidFill>
                    <w14:schemeClr w14:val="tx1"/>
                  </w14:solidFill>
                </w14:textFill>
              </w:rPr>
              <w:t>6</w:t>
            </w:r>
            <w:r>
              <w:rPr>
                <w:rFonts w:hint="eastAsia" w:ascii="Times New Roman" w:hAnsi="Times New Roman" w:eastAsia="仿宋" w:cs="Times New Roman"/>
                <w:b w:val="0"/>
                <w:bCs w:val="0"/>
                <w:color w:val="000000" w:themeColor="text1"/>
                <w:szCs w:val="21"/>
                <w:highlight w:val="none"/>
                <w:lang w:val="en-US" w:eastAsia="zh-CN"/>
                <w14:textFill>
                  <w14:solidFill>
                    <w14:schemeClr w14:val="tx1"/>
                  </w14:solidFill>
                </w14:textFill>
              </w:rPr>
              <w:t>分，</w:t>
            </w:r>
            <w:r>
              <w:rPr>
                <w:rFonts w:hint="default" w:ascii="Times New Roman" w:hAnsi="Times New Roman" w:eastAsia="仿宋" w:cs="Times New Roman"/>
                <w:b w:val="0"/>
                <w:bCs w:val="0"/>
                <w:color w:val="000000" w:themeColor="text1"/>
                <w:szCs w:val="21"/>
                <w:highlight w:val="none"/>
                <w14:textFill>
                  <w14:solidFill>
                    <w14:schemeClr w14:val="tx1"/>
                  </w14:solidFill>
                </w14:textFill>
              </w:rPr>
              <w:t>每缺一项扣</w:t>
            </w:r>
            <w:r>
              <w:rPr>
                <w:rFonts w:hint="eastAsia" w:eastAsia="仿宋" w:cs="Times New Roman"/>
                <w:b w:val="0"/>
                <w:bCs w:val="0"/>
                <w:color w:val="000000" w:themeColor="text1"/>
                <w:szCs w:val="21"/>
                <w:highlight w:val="none"/>
                <w:lang w:val="en-US" w:eastAsia="zh-CN"/>
                <w14:textFill>
                  <w14:solidFill>
                    <w14:schemeClr w14:val="tx1"/>
                  </w14:solidFill>
                </w14:textFill>
              </w:rPr>
              <w:t>2</w:t>
            </w:r>
            <w:r>
              <w:rPr>
                <w:rFonts w:hint="default" w:ascii="Times New Roman" w:hAnsi="Times New Roman" w:eastAsia="仿宋" w:cs="Times New Roman"/>
                <w:b w:val="0"/>
                <w:bCs w:val="0"/>
                <w:color w:val="000000" w:themeColor="text1"/>
                <w:szCs w:val="21"/>
                <w:highlight w:val="none"/>
                <w14:textFill>
                  <w14:solidFill>
                    <w14:schemeClr w14:val="tx1"/>
                  </w14:solidFill>
                </w14:textFill>
              </w:rPr>
              <w:t>分</w:t>
            </w:r>
            <w:r>
              <w:rPr>
                <w:rFonts w:hint="default" w:ascii="Times New Roman" w:hAnsi="Times New Roman" w:eastAsia="仿宋" w:cs="Times New Roman"/>
                <w:b w:val="0"/>
                <w:bCs w:val="0"/>
                <w:color w:val="000000" w:themeColor="text1"/>
                <w:szCs w:val="21"/>
                <w:highlight w:val="none"/>
                <w:lang w:eastAsia="zh-CN"/>
                <w14:textFill>
                  <w14:solidFill>
                    <w14:schemeClr w14:val="tx1"/>
                  </w14:solidFill>
                </w14:textFill>
              </w:rPr>
              <w:t>，</w:t>
            </w: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扣完为止</w:t>
            </w:r>
            <w:r>
              <w:rPr>
                <w:rFonts w:hint="default" w:ascii="Times New Roman" w:hAnsi="Times New Roman" w:eastAsia="仿宋" w:cs="Times New Roman"/>
                <w:b w:val="0"/>
                <w:bCs w:val="0"/>
                <w:color w:val="000000" w:themeColor="text1"/>
                <w:szCs w:val="21"/>
                <w:highlight w:val="none"/>
                <w14:textFill>
                  <w14:solidFill>
                    <w14:schemeClr w14:val="tx1"/>
                  </w14:solidFill>
                </w14:textFill>
              </w:rPr>
              <w:t>。</w:t>
            </w:r>
          </w:p>
        </w:tc>
        <w:tc>
          <w:tcPr>
            <w:tcW w:w="570" w:type="dxa"/>
            <w:tcBorders>
              <w:top w:val="single" w:color="auto" w:sz="4" w:space="0"/>
              <w:left w:val="single" w:color="auto" w:sz="4" w:space="0"/>
              <w:right w:val="single" w:color="auto" w:sz="4" w:space="0"/>
            </w:tcBorders>
            <w:noWrap w:val="0"/>
            <w:vAlign w:val="center"/>
          </w:tcPr>
          <w:p w14:paraId="7882FAC8">
            <w:pPr>
              <w:keepNext w:val="0"/>
              <w:keepLines w:val="0"/>
              <w:pageBreakBefore w:val="0"/>
              <w:widowControl/>
              <w:spacing w:line="240" w:lineRule="auto"/>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6</w:t>
            </w:r>
          </w:p>
        </w:tc>
        <w:tc>
          <w:tcPr>
            <w:tcW w:w="689" w:type="dxa"/>
            <w:vMerge w:val="continue"/>
            <w:tcBorders>
              <w:left w:val="single" w:color="auto" w:sz="4" w:space="0"/>
              <w:right w:val="single" w:color="auto" w:sz="4" w:space="0"/>
            </w:tcBorders>
            <w:noWrap w:val="0"/>
            <w:vAlign w:val="center"/>
          </w:tcPr>
          <w:p w14:paraId="39DB3B82">
            <w:pPr>
              <w:keepNext w:val="0"/>
              <w:keepLines w:val="0"/>
              <w:pageBreakBefore w:val="0"/>
              <w:widowControl/>
              <w:spacing w:line="240" w:lineRule="auto"/>
              <w:jc w:val="center"/>
              <w:rPr>
                <w:rFonts w:hint="eastAsia" w:ascii="仿宋" w:hAnsi="仿宋" w:eastAsia="仿宋" w:cs="仿宋"/>
                <w:color w:val="000000" w:themeColor="text1"/>
                <w:szCs w:val="21"/>
                <w:highlight w:val="none"/>
                <w14:textFill>
                  <w14:solidFill>
                    <w14:schemeClr w14:val="tx1"/>
                  </w14:solidFill>
                </w14:textFill>
              </w:rPr>
            </w:pPr>
          </w:p>
        </w:tc>
      </w:tr>
      <w:tr w14:paraId="7436C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blHeader/>
          <w:jc w:val="center"/>
        </w:trPr>
        <w:tc>
          <w:tcPr>
            <w:tcW w:w="7694" w:type="dxa"/>
            <w:gridSpan w:val="3"/>
            <w:tcBorders>
              <w:top w:val="single" w:color="auto" w:sz="4" w:space="0"/>
              <w:left w:val="single" w:color="auto" w:sz="4" w:space="0"/>
              <w:bottom w:val="single" w:color="auto" w:sz="4" w:space="0"/>
              <w:right w:val="single" w:color="auto" w:sz="4" w:space="0"/>
            </w:tcBorders>
            <w:noWrap w:val="0"/>
            <w:vAlign w:val="center"/>
          </w:tcPr>
          <w:p w14:paraId="476A554D">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合计</w:t>
            </w:r>
          </w:p>
        </w:tc>
        <w:tc>
          <w:tcPr>
            <w:tcW w:w="570" w:type="dxa"/>
            <w:tcBorders>
              <w:top w:val="single" w:color="auto" w:sz="4" w:space="0"/>
              <w:left w:val="single" w:color="auto" w:sz="4" w:space="0"/>
              <w:bottom w:val="single" w:color="auto" w:sz="4" w:space="0"/>
              <w:right w:val="single" w:color="auto" w:sz="4" w:space="0"/>
            </w:tcBorders>
            <w:noWrap w:val="0"/>
            <w:vAlign w:val="center"/>
          </w:tcPr>
          <w:p w14:paraId="0F9BCEB2">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100</w:t>
            </w:r>
          </w:p>
        </w:tc>
        <w:tc>
          <w:tcPr>
            <w:tcW w:w="689" w:type="dxa"/>
            <w:tcBorders>
              <w:top w:val="single" w:color="auto" w:sz="4" w:space="0"/>
              <w:left w:val="single" w:color="auto" w:sz="4" w:space="0"/>
              <w:bottom w:val="single" w:color="auto" w:sz="4" w:space="0"/>
              <w:right w:val="single" w:color="auto" w:sz="4" w:space="0"/>
            </w:tcBorders>
            <w:noWrap w:val="0"/>
            <w:vAlign w:val="center"/>
          </w:tcPr>
          <w:p w14:paraId="6059D05A">
            <w:pPr>
              <w:keepNext w:val="0"/>
              <w:keepLines w:val="0"/>
              <w:pageBreakBefore w:val="0"/>
              <w:spacing w:line="240" w:lineRule="auto"/>
              <w:jc w:val="center"/>
              <w:rPr>
                <w:rFonts w:hint="eastAsia" w:ascii="仿宋" w:hAnsi="仿宋" w:eastAsia="仿宋" w:cs="仿宋"/>
                <w:color w:val="000000" w:themeColor="text1"/>
                <w:szCs w:val="21"/>
                <w:highlight w:val="none"/>
                <w14:textFill>
                  <w14:solidFill>
                    <w14:schemeClr w14:val="tx1"/>
                  </w14:solidFill>
                </w14:textFill>
              </w:rPr>
            </w:pPr>
          </w:p>
        </w:tc>
      </w:tr>
    </w:tbl>
    <w:p w14:paraId="1DB800AF">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说明：</w:t>
      </w:r>
    </w:p>
    <w:p w14:paraId="49316265">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1.所有认证、证明和业绩均以有效清晰的证明文件的扫描件为依据。</w:t>
      </w:r>
    </w:p>
    <w:p w14:paraId="16B23310">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2.小微企业</w:t>
      </w:r>
    </w:p>
    <w:p w14:paraId="6EEB42A4">
      <w:pPr>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对于专门面向中小企业或小型、微型企业的项目，只面向中小企业或小型、微型企业采</w:t>
      </w:r>
      <w:r>
        <w:rPr>
          <w:rFonts w:hint="default" w:ascii="Times New Roman" w:hAnsi="Times New Roman" w:eastAsia="仿宋" w:cs="Times New Roman"/>
          <w:color w:val="000000" w:themeColor="text1"/>
          <w:spacing w:val="-3"/>
          <w:sz w:val="24"/>
          <w:highlight w:val="none"/>
          <w14:textFill>
            <w14:solidFill>
              <w14:schemeClr w14:val="tx1"/>
            </w14:solidFill>
          </w14:textFill>
        </w:rPr>
        <w:t>购。对于非专门面向中小企业的项目，对小型和微型企业的价格给予10%的扣除，用扣除后的价</w:t>
      </w:r>
      <w:r>
        <w:rPr>
          <w:rFonts w:hint="default" w:ascii="Times New Roman" w:hAnsi="Times New Roman" w:eastAsia="仿宋" w:cs="Times New Roman"/>
          <w:color w:val="000000" w:themeColor="text1"/>
          <w:spacing w:val="-82"/>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格参与评审。</w:t>
      </w:r>
    </w:p>
    <w:p w14:paraId="35548019">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3.监狱和戒毒企业</w:t>
      </w:r>
    </w:p>
    <w:p w14:paraId="58B41C70">
      <w:pPr>
        <w:pStyle w:val="18"/>
        <w:spacing w:line="360" w:lineRule="auto"/>
        <w:jc w:val="both"/>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3.1本项目对监狱和戒毒企业，给予10%的价格扣除，用扣除后的价格参与评审。</w:t>
      </w:r>
    </w:p>
    <w:p w14:paraId="194EC219">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3.2监狱企业需提供由省级以上监狱管理局、戒毒管理局（含新疆生产建设兵团）出具的属于监狱企业的证明文件。</w:t>
      </w:r>
    </w:p>
    <w:p w14:paraId="2779E9D1">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3.3监狱企业标准请参照《关于政府采购支持监狱企业发展有关问题的通知》（财库〔2014〕68号）。</w:t>
      </w:r>
    </w:p>
    <w:p w14:paraId="26A96A5F">
      <w:pPr>
        <w:numPr>
          <w:ilvl w:val="0"/>
          <w:numId w:val="4"/>
        </w:num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残疾人福利性单位</w:t>
      </w:r>
    </w:p>
    <w:p w14:paraId="3E3635CE">
      <w:pPr>
        <w:pStyle w:val="18"/>
        <w:spacing w:line="360" w:lineRule="auto"/>
        <w:jc w:val="both"/>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4.1 本项目对残疾人福利性单位，给予10%的价格扣除，用扣除后的价格参与评审。</w:t>
      </w:r>
    </w:p>
    <w:p w14:paraId="19DBE89B">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4.2残疾人福利性单位需提供《残疾人福利性单位声明函》。</w:t>
      </w:r>
    </w:p>
    <w:p w14:paraId="3EC90500">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4.3残疾人福利性单位标准请参照《关于促进残疾人就业政府采购政策的通知》（财库〔2017〕141号）。</w:t>
      </w:r>
    </w:p>
    <w:p w14:paraId="1AB753AF">
      <w:pPr>
        <w:pStyle w:val="18"/>
        <w:spacing w:line="360" w:lineRule="auto"/>
        <w:jc w:val="both"/>
        <w:rPr>
          <w:rFonts w:hint="default" w:ascii="Times New Roman" w:hAnsi="Times New Roman" w:eastAsia="仿宋" w:cs="Times New Roman"/>
          <w:b w:val="0"/>
          <w:color w:val="000000" w:themeColor="text1"/>
          <w:sz w:val="24"/>
          <w:highlight w:val="none"/>
          <w14:textFill>
            <w14:solidFill>
              <w14:schemeClr w14:val="tx1"/>
            </w14:solidFill>
          </w14:textFill>
        </w:rPr>
      </w:pPr>
      <w:r>
        <w:rPr>
          <w:rFonts w:hint="default" w:ascii="Times New Roman" w:hAnsi="Times New Roman" w:eastAsia="仿宋" w:cs="Times New Roman"/>
          <w:b w:val="0"/>
          <w:color w:val="000000" w:themeColor="text1"/>
          <w:sz w:val="24"/>
          <w:highlight w:val="none"/>
          <w14:textFill>
            <w14:solidFill>
              <w14:schemeClr w14:val="tx1"/>
            </w14:solidFill>
          </w14:textFill>
        </w:rPr>
        <w:t>5.监狱企业、残疾人福利性单位属于小型、微型企业的，不重复享受政策。</w:t>
      </w:r>
    </w:p>
    <w:p w14:paraId="168FEF55">
      <w:pPr>
        <w:pStyle w:val="18"/>
        <w:spacing w:line="360" w:lineRule="auto"/>
        <w:jc w:val="both"/>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6.对国家认定的节能产品和环保产品分别给予投标价的</w:t>
      </w:r>
      <w:r>
        <w:rPr>
          <w:rFonts w:hint="default" w:ascii="Times New Roman" w:hAnsi="Times New Roman" w:eastAsia="仿宋" w:cs="Times New Roman"/>
          <w:b w:val="0"/>
          <w:bCs w:val="0"/>
          <w:color w:val="000000" w:themeColor="text1"/>
          <w:spacing w:val="55"/>
          <w:sz w:val="24"/>
          <w:highlight w:val="none"/>
          <w14:textFill>
            <w14:solidFill>
              <w14:schemeClr w14:val="tx1"/>
            </w14:solidFill>
          </w14:textFill>
        </w:rPr>
        <w:t>5</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%的价格扣除，用扣除后的价格参</w:t>
      </w:r>
      <w:r>
        <w:rPr>
          <w:rFonts w:hint="default" w:ascii="Times New Roman" w:hAnsi="Times New Roman" w:eastAsia="仿宋" w:cs="Times New Roman"/>
          <w:b w:val="0"/>
          <w:bCs w:val="0"/>
          <w:color w:val="000000" w:themeColor="text1"/>
          <w:spacing w:val="-5"/>
          <w:sz w:val="24"/>
          <w:highlight w:val="none"/>
          <w14:textFill>
            <w14:solidFill>
              <w14:schemeClr w14:val="tx1"/>
            </w14:solidFill>
          </w14:textFill>
        </w:rPr>
        <w:t xml:space="preserve">与评审（节能、环保产品必须纳入“中国政府采购网 </w:t>
      </w: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"http://www.ccgp.gov.cn/" \h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val="0"/>
          <w:bCs w:val="0"/>
          <w:color w:val="000000" w:themeColor="text1"/>
          <w:spacing w:val="-3"/>
          <w:sz w:val="24"/>
          <w:highlight w:val="none"/>
          <w14:textFill>
            <w14:solidFill>
              <w14:schemeClr w14:val="tx1"/>
            </w14:solidFill>
          </w14:textFill>
        </w:rPr>
        <w:t>http://www.ccgp.gov.cn/</w:t>
      </w:r>
      <w:r>
        <w:rPr>
          <w:rFonts w:hint="default" w:ascii="Times New Roman" w:hAnsi="Times New Roman" w:eastAsia="仿宋" w:cs="Times New Roman"/>
          <w:b w:val="0"/>
          <w:bCs w:val="0"/>
          <w:color w:val="000000" w:themeColor="text1"/>
          <w:spacing w:val="-3"/>
          <w:sz w:val="24"/>
          <w:highlight w:val="none"/>
          <w14:textFill>
            <w14:solidFill>
              <w14:schemeClr w14:val="tx1"/>
            </w14:solidFill>
          </w14:textFill>
        </w:rPr>
        <w:fldChar w:fldCharType="end"/>
      </w:r>
      <w:r>
        <w:rPr>
          <w:rFonts w:hint="default" w:ascii="Times New Roman" w:hAnsi="Times New Roman" w:eastAsia="仿宋" w:cs="Times New Roman"/>
          <w:b w:val="0"/>
          <w:bCs w:val="0"/>
          <w:color w:val="000000" w:themeColor="text1"/>
          <w:spacing w:val="-3"/>
          <w:sz w:val="24"/>
          <w:highlight w:val="none"/>
          <w14:textFill>
            <w14:solidFill>
              <w14:schemeClr w14:val="tx1"/>
            </w14:solidFill>
          </w14:textFill>
        </w:rPr>
        <w:t>”等官方网站“节能、环</w:t>
      </w:r>
      <w:r>
        <w:rPr>
          <w:rFonts w:hint="default" w:ascii="Times New Roman" w:hAnsi="Times New Roman" w:eastAsia="仿宋" w:cs="Times New Roman"/>
          <w:b w:val="0"/>
          <w:bCs w:val="0"/>
          <w:color w:val="000000" w:themeColor="text1"/>
          <w:spacing w:val="-88"/>
          <w:sz w:val="24"/>
          <w:highlight w:val="none"/>
          <w14:textFill>
            <w14:solidFill>
              <w14:schemeClr w14:val="tx1"/>
            </w14:solidFill>
          </w14:textFill>
        </w:rPr>
        <w:t xml:space="preserve"> </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保产品查询系统”，且以提供的证书扫描件为准）。</w:t>
      </w:r>
    </w:p>
    <w:p w14:paraId="59DABB25">
      <w:pPr>
        <w:pStyle w:val="18"/>
        <w:spacing w:line="360" w:lineRule="auto"/>
        <w:jc w:val="both"/>
        <w:rPr>
          <w:rFonts w:hint="default" w:ascii="Times New Roman" w:hAnsi="Times New Roman" w:eastAsia="仿宋" w:cs="Times New Roman"/>
          <w:b w:val="0"/>
          <w:bCs w:val="0"/>
          <w:color w:val="000000" w:themeColor="text1"/>
          <w:sz w:val="24"/>
          <w:highlight w:val="none"/>
          <w14:textFill>
            <w14:solidFill>
              <w14:schemeClr w14:val="tx1"/>
            </w14:solidFill>
          </w14:textFill>
        </w:rPr>
        <w:sectPr>
          <w:footerReference r:id="rId6" w:type="default"/>
          <w:endnotePr>
            <w:numFmt w:val="decimal"/>
          </w:endnotePr>
          <w:pgSz w:w="11906" w:h="16838"/>
          <w:pgMar w:top="1417" w:right="1757" w:bottom="1417" w:left="1757" w:header="850" w:footer="1020" w:gutter="0"/>
          <w:pgNumType w:start="1"/>
          <w:cols w:space="720" w:num="1"/>
          <w:docGrid w:linePitch="360" w:charSpace="0"/>
        </w:sectPr>
      </w:pPr>
    </w:p>
    <w:p w14:paraId="5C50953E">
      <w:pPr>
        <w:pStyle w:val="2"/>
        <w:spacing w:line="360" w:lineRule="auto"/>
        <w:rPr>
          <w:rFonts w:hint="default" w:ascii="Times New Roman" w:hAnsi="Times New Roman" w:eastAsia="仿宋" w:cs="Times New Roman"/>
          <w:color w:val="000000" w:themeColor="text1"/>
          <w:szCs w:val="32"/>
          <w:highlight w:val="none"/>
          <w14:textFill>
            <w14:solidFill>
              <w14:schemeClr w14:val="tx1"/>
            </w14:solidFill>
          </w14:textFill>
        </w:rPr>
      </w:pPr>
      <w:bookmarkStart w:id="167" w:name="_Hlk96071152"/>
      <w:bookmarkStart w:id="168" w:name="_Toc481057147"/>
      <w:bookmarkStart w:id="169" w:name="_Toc31739"/>
      <w:r>
        <w:rPr>
          <w:rFonts w:hint="default" w:ascii="Times New Roman" w:hAnsi="Times New Roman" w:eastAsia="仿宋" w:cs="Times New Roman"/>
          <w:color w:val="000000" w:themeColor="text1"/>
          <w:szCs w:val="32"/>
          <w:highlight w:val="none"/>
          <w14:textFill>
            <w14:solidFill>
              <w14:schemeClr w14:val="tx1"/>
            </w14:solidFill>
          </w14:textFill>
        </w:rPr>
        <w:t xml:space="preserve"> </w:t>
      </w:r>
      <w:bookmarkStart w:id="170" w:name="_Toc16366"/>
      <w:bookmarkStart w:id="171" w:name="_Toc830"/>
      <w:r>
        <w:rPr>
          <w:rFonts w:hint="default" w:ascii="Times New Roman" w:hAnsi="Times New Roman" w:eastAsia="仿宋" w:cs="Times New Roman"/>
          <w:color w:val="000000" w:themeColor="text1"/>
          <w:szCs w:val="32"/>
          <w:highlight w:val="none"/>
          <w14:textFill>
            <w14:solidFill>
              <w14:schemeClr w14:val="tx1"/>
            </w14:solidFill>
          </w14:textFill>
        </w:rPr>
        <w:t>采购需求</w:t>
      </w:r>
      <w:bookmarkEnd w:id="167"/>
      <w:bookmarkEnd w:id="168"/>
      <w:bookmarkEnd w:id="169"/>
      <w:bookmarkEnd w:id="170"/>
      <w:bookmarkEnd w:id="171"/>
    </w:p>
    <w:p w14:paraId="1E4EDE04">
      <w:pPr>
        <w:pStyle w:val="18"/>
        <w:keepNext w:val="0"/>
        <w:keepLines w:val="0"/>
        <w:pageBreakBefore w:val="0"/>
        <w:widowControl w:val="0"/>
        <w:spacing w:before="0" w:line="360" w:lineRule="auto"/>
        <w:ind w:left="0" w:right="0" w:firstLine="482"/>
        <w:jc w:val="left"/>
        <w:rPr>
          <w:rFonts w:hint="eastAsia" w:ascii="仿宋" w:hAnsi="仿宋" w:eastAsia="仿宋" w:cs="仿宋"/>
          <w:b w:val="0"/>
          <w:bCs w:val="0"/>
          <w:color w:val="000000" w:themeColor="text1"/>
          <w:spacing w:val="7"/>
          <w:sz w:val="24"/>
          <w:szCs w:val="24"/>
          <w:highlight w:val="none"/>
          <w:u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一、项目名称：</w:t>
      </w:r>
      <w:r>
        <w:rPr>
          <w:rFonts w:hint="eastAsia" w:ascii="仿宋" w:hAnsi="仿宋" w:eastAsia="仿宋" w:cs="仿宋"/>
          <w:b w:val="0"/>
          <w:bCs w:val="0"/>
          <w:color w:val="000000" w:themeColor="text1"/>
          <w:spacing w:val="7"/>
          <w:sz w:val="24"/>
          <w:szCs w:val="24"/>
          <w:highlight w:val="none"/>
          <w:u w:val="none"/>
          <w:lang w:eastAsia="zh-CN"/>
          <w14:textFill>
            <w14:solidFill>
              <w14:schemeClr w14:val="tx1"/>
            </w14:solidFill>
          </w14:textFill>
        </w:rPr>
        <w:t>2026年-2029年经济服务中心安保服务项目</w:t>
      </w:r>
    </w:p>
    <w:p w14:paraId="130525A8">
      <w:pPr>
        <w:keepNext w:val="0"/>
        <w:keepLines w:val="0"/>
        <w:pageBreakBefore w:val="0"/>
        <w:widowControl w:val="0"/>
        <w:spacing w:line="360" w:lineRule="auto"/>
        <w:ind w:left="0" w:firstLine="482"/>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二、服务期</w:t>
      </w:r>
      <w:r>
        <w:rPr>
          <w:rFonts w:hint="eastAsia" w:ascii="仿宋" w:hAnsi="仿宋" w:eastAsia="仿宋" w:cs="仿宋"/>
          <w:color w:val="000000" w:themeColor="text1"/>
          <w:sz w:val="24"/>
          <w:highlight w:val="none"/>
          <w:lang w:val="en-US" w:eastAsia="zh-CN"/>
          <w14:textFill>
            <w14:solidFill>
              <w14:schemeClr w14:val="tx1"/>
            </w14:solidFill>
          </w14:textFill>
        </w:rPr>
        <w:t>：三年</w:t>
      </w:r>
    </w:p>
    <w:p w14:paraId="5D6DBE0E">
      <w:pPr>
        <w:keepNext w:val="0"/>
        <w:keepLines w:val="0"/>
        <w:pageBreakBefore w:val="0"/>
        <w:widowControl w:val="0"/>
        <w:spacing w:line="360" w:lineRule="auto"/>
        <w:ind w:left="0" w:firstLine="482"/>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三、</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项目概况</w:t>
      </w:r>
    </w:p>
    <w:p w14:paraId="7E5E835A">
      <w:pPr>
        <w:spacing w:line="360" w:lineRule="auto"/>
        <w:ind w:firstLine="480"/>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1、</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门岗</w:t>
      </w:r>
      <w:r>
        <w:rPr>
          <w:rFonts w:hint="default" w:ascii="Times New Roman" w:hAnsi="Times New Roman" w:eastAsia="仿宋" w:cs="Times New Roman"/>
          <w:color w:val="000000" w:themeColor="text1"/>
          <w:sz w:val="24"/>
          <w:szCs w:val="24"/>
          <w:highlight w:val="none"/>
          <w14:textFill>
            <w14:solidFill>
              <w14:schemeClr w14:val="tx1"/>
            </w14:solidFill>
          </w14:textFill>
        </w:rPr>
        <w:t>24小时安保值班，</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进出口人员、物品盘查与秩序维护；</w:t>
      </w:r>
    </w:p>
    <w:p w14:paraId="52918944">
      <w:pPr>
        <w:spacing w:line="360" w:lineRule="auto"/>
        <w:ind w:firstLine="480"/>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2、</w:t>
      </w:r>
      <w:r>
        <w:rPr>
          <w:rFonts w:hint="default" w:ascii="Times New Roman" w:hAnsi="Times New Roman" w:eastAsia="仿宋" w:cs="Times New Roman"/>
          <w:color w:val="000000" w:themeColor="text1"/>
          <w:sz w:val="24"/>
          <w:szCs w:val="24"/>
          <w:highlight w:val="none"/>
          <w14:textFill>
            <w14:solidFill>
              <w14:schemeClr w14:val="tx1"/>
            </w14:solidFill>
          </w14:textFill>
        </w:rPr>
        <w:t>院内、外车辆停放</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引导及行车</w:t>
      </w:r>
      <w:r>
        <w:rPr>
          <w:rFonts w:hint="default" w:ascii="Times New Roman" w:hAnsi="Times New Roman" w:eastAsia="仿宋" w:cs="Times New Roman"/>
          <w:color w:val="000000" w:themeColor="text1"/>
          <w:sz w:val="24"/>
          <w:szCs w:val="24"/>
          <w:highlight w:val="none"/>
          <w:lang w:val="zh-CN"/>
          <w14:textFill>
            <w14:solidFill>
              <w14:schemeClr w14:val="tx1"/>
            </w14:solidFill>
          </w14:textFill>
        </w:rPr>
        <w:t>秩序管理</w:t>
      </w:r>
      <w:r>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t>；</w:t>
      </w:r>
    </w:p>
    <w:p w14:paraId="0330E374">
      <w:pPr>
        <w:spacing w:line="360" w:lineRule="auto"/>
        <w:ind w:firstLine="480"/>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3、办公区域内的24小时安全巡查；</w:t>
      </w:r>
    </w:p>
    <w:p w14:paraId="6E0ECAFB">
      <w:pPr>
        <w:spacing w:line="360" w:lineRule="auto"/>
        <w:ind w:firstLine="480"/>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4</w:t>
      </w:r>
      <w:r>
        <w:rPr>
          <w:rFonts w:hint="default" w:ascii="Times New Roman" w:hAnsi="Times New Roman" w:eastAsia="仿宋" w:cs="Times New Roman"/>
          <w:color w:val="000000" w:themeColor="text1"/>
          <w:sz w:val="24"/>
          <w:szCs w:val="24"/>
          <w:highlight w:val="none"/>
          <w14:textFill>
            <w14:solidFill>
              <w14:schemeClr w14:val="tx1"/>
            </w14:solidFill>
          </w14:textFill>
        </w:rPr>
        <w:t>、报刊、信件、快递的收发</w:t>
      </w:r>
      <w:r>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t>；</w:t>
      </w:r>
    </w:p>
    <w:p w14:paraId="47C303DF">
      <w:pPr>
        <w:spacing w:line="360" w:lineRule="auto"/>
        <w:ind w:firstLine="480"/>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5、来访人员引导及传达；</w:t>
      </w:r>
    </w:p>
    <w:p w14:paraId="49815172">
      <w:pPr>
        <w:keepNext w:val="0"/>
        <w:keepLines w:val="0"/>
        <w:pageBreakBefore w:val="0"/>
        <w:widowControl w:val="0"/>
        <w:spacing w:line="360" w:lineRule="auto"/>
        <w:ind w:left="0" w:firstLine="482"/>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6</w:t>
      </w:r>
      <w:r>
        <w:rPr>
          <w:rFonts w:hint="default" w:ascii="Times New Roman" w:hAnsi="Times New Roman" w:eastAsia="仿宋" w:cs="Times New Roman"/>
          <w:color w:val="000000" w:themeColor="text1"/>
          <w:sz w:val="24"/>
          <w:szCs w:val="24"/>
          <w:highlight w:val="none"/>
          <w14:textFill>
            <w14:solidFill>
              <w14:schemeClr w14:val="tx1"/>
            </w14:solidFill>
          </w14:textFill>
        </w:rPr>
        <w:t>、突发事件的应急处理工作。</w:t>
      </w:r>
    </w:p>
    <w:p w14:paraId="1E45F85C">
      <w:pPr>
        <w:keepNext w:val="0"/>
        <w:keepLines w:val="0"/>
        <w:pageBreakBefore w:val="0"/>
        <w:widowControl w:val="0"/>
        <w:spacing w:line="360" w:lineRule="auto"/>
        <w:ind w:left="0" w:firstLine="482"/>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四、管理具体目标</w:t>
      </w:r>
    </w:p>
    <w:p w14:paraId="5057162B">
      <w:pPr>
        <w:spacing w:line="360" w:lineRule="auto"/>
        <w:ind w:firstLine="482"/>
        <w:rPr>
          <w:rFonts w:hint="default"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default"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（一）供应商根据服务的范围和内容，逐条分别确定拟达到的服务质量、目标及服务响应时间，具体内容和量化指标由供应商按项目自行编制。</w:t>
      </w:r>
    </w:p>
    <w:p w14:paraId="505ACC6D">
      <w:pPr>
        <w:spacing w:line="360" w:lineRule="auto"/>
        <w:ind w:firstLine="482"/>
        <w:rPr>
          <w:rFonts w:hint="default"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default"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（二）具体分项指标</w:t>
      </w:r>
    </w:p>
    <w:p w14:paraId="6BFD1168">
      <w:pPr>
        <w:spacing w:line="360" w:lineRule="auto"/>
        <w:ind w:firstLine="456"/>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1、安全保障稳妥、及时、有力，无重大事故发生；</w:t>
      </w:r>
    </w:p>
    <w:p w14:paraId="568B1CE5">
      <w:pPr>
        <w:spacing w:line="360" w:lineRule="auto"/>
        <w:ind w:firstLine="456"/>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2、有效投诉一周内办结率99%以上；</w:t>
      </w:r>
    </w:p>
    <w:p w14:paraId="7801AF27">
      <w:pPr>
        <w:spacing w:line="360" w:lineRule="auto"/>
        <w:ind w:firstLine="456"/>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3、室外无乱停乱放各种车辆现象，符合要求；</w:t>
      </w:r>
    </w:p>
    <w:p w14:paraId="33B80F9E">
      <w:pPr>
        <w:spacing w:line="360" w:lineRule="auto"/>
        <w:ind w:firstLine="456"/>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4、着装整齐、服务及时、到位，以人为本，凸显人性化服务，服务满意率达99%以上；</w:t>
      </w:r>
    </w:p>
    <w:p w14:paraId="57E795B0">
      <w:pPr>
        <w:spacing w:line="360" w:lineRule="auto"/>
        <w:ind w:firstLine="456"/>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5、队伍年轻有青春活力，服务热情有亲和力；</w:t>
      </w:r>
    </w:p>
    <w:p w14:paraId="56E1EC23">
      <w:pPr>
        <w:keepNext w:val="0"/>
        <w:keepLines w:val="0"/>
        <w:pageBreakBefore w:val="0"/>
        <w:widowControl w:val="0"/>
        <w:spacing w:line="360" w:lineRule="auto"/>
        <w:ind w:left="0" w:firstLine="48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6、相关岗位应能够保证在8小时以外随叫随到。</w:t>
      </w:r>
    </w:p>
    <w:p w14:paraId="7DF5DBE7">
      <w:pPr>
        <w:spacing w:line="360" w:lineRule="auto"/>
        <w:ind w:firstLine="482"/>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五</w:t>
      </w:r>
      <w:r>
        <w:rPr>
          <w:rFonts w:hint="eastAsia" w:ascii="仿宋" w:hAnsi="仿宋" w:eastAsia="仿宋" w:cs="仿宋"/>
          <w:b/>
          <w:bCs/>
          <w:color w:val="000000" w:themeColor="text1"/>
          <w:sz w:val="24"/>
          <w:szCs w:val="24"/>
          <w:highlight w:val="none"/>
          <w:lang w:eastAsia="zh-CN"/>
          <w14:textFill>
            <w14:solidFill>
              <w14:schemeClr w14:val="tx1"/>
            </w14:solidFill>
          </w14:textFill>
        </w:rPr>
        <w:t>、</w:t>
      </w:r>
      <w:r>
        <w:rPr>
          <w:rFonts w:hint="eastAsia" w:ascii="Times New Roman" w:hAnsi="Times New Roman" w:eastAsia="仿宋" w:cs="Times New Roman"/>
          <w:b/>
          <w:bCs/>
          <w:color w:val="000000" w:themeColor="text1"/>
          <w:sz w:val="24"/>
          <w:szCs w:val="24"/>
          <w:highlight w:val="none"/>
          <w:lang w:val="en-US" w:eastAsia="zh-CN"/>
          <w14:textFill>
            <w14:solidFill>
              <w14:schemeClr w14:val="tx1"/>
            </w14:solidFill>
          </w14:textFill>
        </w:rPr>
        <w:t>人员要求</w:t>
      </w:r>
    </w:p>
    <w:tbl>
      <w:tblPr>
        <w:tblStyle w:val="4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2"/>
        <w:gridCol w:w="1681"/>
        <w:gridCol w:w="1039"/>
        <w:gridCol w:w="2031"/>
        <w:gridCol w:w="3225"/>
      </w:tblGrid>
      <w:tr w14:paraId="73497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EE369">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序号</w:t>
            </w:r>
          </w:p>
        </w:tc>
        <w:tc>
          <w:tcPr>
            <w:tcW w:w="1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B5E13">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项目</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B1B6C">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人数</w:t>
            </w:r>
          </w:p>
        </w:tc>
        <w:tc>
          <w:tcPr>
            <w:tcW w:w="20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31B60">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年龄</w:t>
            </w:r>
          </w:p>
        </w:tc>
        <w:tc>
          <w:tcPr>
            <w:tcW w:w="322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F8EE142">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备注</w:t>
            </w:r>
          </w:p>
        </w:tc>
      </w:tr>
      <w:tr w14:paraId="30347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B1C3A">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1</w:t>
            </w:r>
          </w:p>
        </w:tc>
        <w:tc>
          <w:tcPr>
            <w:tcW w:w="16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623078">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保安队长</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0FBC43">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1</w:t>
            </w:r>
          </w:p>
        </w:tc>
        <w:tc>
          <w:tcPr>
            <w:tcW w:w="20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3311E">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eastAsia="仿宋" w:cs="Times New Roman"/>
                <w:bCs/>
                <w:color w:val="000000" w:themeColor="text1"/>
                <w:spacing w:val="-6"/>
                <w:sz w:val="22"/>
                <w:szCs w:val="22"/>
                <w:highlight w:val="none"/>
                <w:lang w:val="en-US" w:eastAsia="zh-CN" w:bidi="ar-SA"/>
                <w14:textFill>
                  <w14:solidFill>
                    <w14:schemeClr w14:val="tx1"/>
                  </w14:solidFill>
                </w14:textFill>
              </w:rPr>
              <w:t>/</w:t>
            </w:r>
          </w:p>
        </w:tc>
        <w:tc>
          <w:tcPr>
            <w:tcW w:w="3225"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2B8F46E0">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★项目成员要求：</w:t>
            </w:r>
          </w:p>
          <w:p w14:paraId="78449B9A">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（1）保安人员必须具有有效期内的保安员职业资格证书；</w:t>
            </w:r>
          </w:p>
        </w:tc>
      </w:tr>
      <w:tr w14:paraId="42BEC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DD7DF">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2</w:t>
            </w:r>
          </w:p>
        </w:tc>
        <w:tc>
          <w:tcPr>
            <w:tcW w:w="16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1200F1">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形象岗保安</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AB84DF">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en-US" w:eastAsia="zh-CN" w:bidi="ar-SA"/>
                <w14:textFill>
                  <w14:solidFill>
                    <w14:schemeClr w14:val="tx1"/>
                  </w14:solidFill>
                </w14:textFill>
              </w:rPr>
              <w:t>5</w:t>
            </w:r>
          </w:p>
        </w:tc>
        <w:tc>
          <w:tcPr>
            <w:tcW w:w="20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CC4212">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45岁以下</w:t>
            </w:r>
          </w:p>
        </w:tc>
        <w:tc>
          <w:tcPr>
            <w:tcW w:w="3225"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1F1C5C33">
            <w:pPr>
              <w:keepNext w:val="0"/>
              <w:keepLines w:val="0"/>
              <w:pageBreakBefore w:val="0"/>
              <w:widowControl w:val="0"/>
              <w:spacing w:line="360" w:lineRule="auto"/>
              <w:ind w:firstLine="456"/>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p>
        </w:tc>
      </w:tr>
      <w:tr w14:paraId="3DBB1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2BA21">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3</w:t>
            </w:r>
          </w:p>
        </w:tc>
        <w:tc>
          <w:tcPr>
            <w:tcW w:w="16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76589B">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普通岗保安</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943E5E">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en-US" w:eastAsia="zh-CN" w:bidi="ar-SA"/>
                <w14:textFill>
                  <w14:solidFill>
                    <w14:schemeClr w14:val="tx1"/>
                  </w14:solidFill>
                </w14:textFill>
              </w:rPr>
              <w:t>4</w:t>
            </w:r>
          </w:p>
        </w:tc>
        <w:tc>
          <w:tcPr>
            <w:tcW w:w="20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9F44C4">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55岁以下</w:t>
            </w:r>
          </w:p>
        </w:tc>
        <w:tc>
          <w:tcPr>
            <w:tcW w:w="3225"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0B549DA3">
            <w:pPr>
              <w:keepNext w:val="0"/>
              <w:keepLines w:val="0"/>
              <w:pageBreakBefore w:val="0"/>
              <w:widowControl w:val="0"/>
              <w:spacing w:line="360" w:lineRule="auto"/>
              <w:ind w:firstLine="456"/>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p>
        </w:tc>
      </w:tr>
      <w:tr w14:paraId="5DFC0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B53AE">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eastAsia="仿宋" w:cs="Times New Roman"/>
                <w:bCs/>
                <w:color w:val="000000" w:themeColor="text1"/>
                <w:spacing w:val="-6"/>
                <w:sz w:val="22"/>
                <w:szCs w:val="22"/>
                <w:highlight w:val="none"/>
                <w:lang w:val="en-US" w:eastAsia="zh-CN" w:bidi="ar-SA"/>
                <w14:textFill>
                  <w14:solidFill>
                    <w14:schemeClr w14:val="tx1"/>
                  </w14:solidFill>
                </w14:textFill>
              </w:rPr>
              <w:t>4</w:t>
            </w:r>
          </w:p>
        </w:tc>
        <w:tc>
          <w:tcPr>
            <w:tcW w:w="16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961B8D">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小计</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E0A7A7">
            <w:pPr>
              <w:keepNext w:val="0"/>
              <w:keepLines w:val="0"/>
              <w:pageBreakBefore w:val="0"/>
              <w:widowControl w:val="0"/>
              <w:spacing w:line="360" w:lineRule="auto"/>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10</w:t>
            </w:r>
          </w:p>
        </w:tc>
        <w:tc>
          <w:tcPr>
            <w:tcW w:w="20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C3C566">
            <w:pPr>
              <w:keepNext w:val="0"/>
              <w:keepLines w:val="0"/>
              <w:pageBreakBefore w:val="0"/>
              <w:widowControl w:val="0"/>
              <w:spacing w:line="360" w:lineRule="auto"/>
              <w:ind w:firstLine="456"/>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p>
        </w:tc>
        <w:tc>
          <w:tcPr>
            <w:tcW w:w="32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2A9A22">
            <w:pPr>
              <w:keepNext w:val="0"/>
              <w:keepLines w:val="0"/>
              <w:pageBreakBefore w:val="0"/>
              <w:widowControl w:val="0"/>
              <w:spacing w:line="360" w:lineRule="auto"/>
              <w:ind w:firstLine="456"/>
              <w:jc w:val="cente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p>
        </w:tc>
      </w:tr>
    </w:tbl>
    <w:p w14:paraId="1C8D7CE6">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（1）保安队长（兼形象岗调休顶岗）：1人</w:t>
      </w:r>
    </w:p>
    <w:p w14:paraId="29C4E417">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a、男性，身体健康、具有高中（含）以上文化程度，从事安保工作3年及以上；</w:t>
      </w:r>
    </w:p>
    <w:p w14:paraId="709DC7E2">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b、身高应不低于1.75米，形象好，气质佳，仪态大方、举止文明，动作规范；</w:t>
      </w:r>
    </w:p>
    <w:p w14:paraId="74C3B938">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c、责任心强、认真落实白天、夜间查岗制度；</w:t>
      </w:r>
    </w:p>
    <w:p w14:paraId="46DC7164">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d、安全意识强、能够制定火警等突发事件的应急处置预案；</w:t>
      </w:r>
    </w:p>
    <w:p w14:paraId="23DE4FA6">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e、具有一定的团队管理能力，能够做好安保队伍的管理和训练，具备相关管理经验者优先；</w:t>
      </w:r>
    </w:p>
    <w:p w14:paraId="3DF048C0">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f、业务能力强，具备格斗、消防、急救等各项技能且能适应长时间站立、巡逻、夜班、高强度执勤；</w:t>
      </w:r>
    </w:p>
    <w:p w14:paraId="6562AB02">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g、定期向甲方提交工作记录、报表、总结及安全巡查报告；</w:t>
      </w:r>
    </w:p>
    <w:p w14:paraId="3C70981F">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h、协调甲方、公安等单位，处理沟通与对接事宜。</w:t>
      </w:r>
    </w:p>
    <w:p w14:paraId="30B30D67">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（2）形象岗保安：5人</w:t>
      </w:r>
    </w:p>
    <w:p w14:paraId="24F6E5FF">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a、男性，年龄不超过45周岁，身体健康，退伍军人有安保经验者优先；</w:t>
      </w:r>
    </w:p>
    <w:p w14:paraId="625935A6">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b、具备高中（含）以上文化程度并持有保安员上岗证；</w:t>
      </w:r>
    </w:p>
    <w:p w14:paraId="59972EAC">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c、身高应不低于1.75米，形象好，气质佳，仪态大方、举止文明，动作规范；</w:t>
      </w:r>
    </w:p>
    <w:p w14:paraId="0079F662">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d、安全意识强，遇可疑人员要盘查并及时报告，制止违规行为。如遇突发事件快速响应（冲突、闹事、险情），果断处置并上报；</w:t>
      </w:r>
    </w:p>
    <w:p w14:paraId="6834A471">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e、熟悉消防器材使用、应急处置流程，会使用对讲机、监控、安检设备等；</w:t>
      </w:r>
    </w:p>
    <w:p w14:paraId="41F10613">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f、业务能力强，具备格斗、消防、急救等各项技能且能适应长时间站立、巡逻、夜班、高强度执勤。</w:t>
      </w:r>
    </w:p>
    <w:p w14:paraId="1125BE6E">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（3）普通岗安保：4人</w:t>
      </w:r>
    </w:p>
    <w:p w14:paraId="6936E965">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a、男性，年龄不超过55周岁，身体健康；</w:t>
      </w:r>
    </w:p>
    <w:p w14:paraId="0FAB3645">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b、具备高中（含）以上文化程度并持有保安员上岗证；</w:t>
      </w:r>
    </w:p>
    <w:p w14:paraId="10CE8852">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c、个人形象好，身高不低于1.70米，仪态大方、举止文明，动作规范；</w:t>
      </w:r>
    </w:p>
    <w:p w14:paraId="2B36B1C8">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d、具有良好的沟通协调能力，能够对停车场实施有效管理，保证车辆有序进出、安全停放；</w:t>
      </w:r>
    </w:p>
    <w:p w14:paraId="2E45C812">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e、按规定路线/频次巡查责任区域，发现门窗未关、异常情况及时上报；</w:t>
      </w:r>
    </w:p>
    <w:p w14:paraId="564E09F0">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f、如遇火灾、盗窃、突发冲突等情况，第一时间控制现场、上报上级及相关部门；</w:t>
      </w:r>
    </w:p>
    <w:p w14:paraId="72B3B415">
      <w:pPr>
        <w:keepNext w:val="0"/>
        <w:keepLines w:val="0"/>
        <w:pageBreakBefore w:val="0"/>
        <w:widowControl w:val="0"/>
        <w:spacing w:line="360" w:lineRule="auto"/>
        <w:ind w:firstLine="456"/>
        <w:jc w:val="both"/>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g、能够迅速熟悉甲方工作人员及车辆，了解甲方部门设置及职能。</w:t>
      </w:r>
    </w:p>
    <w:p w14:paraId="1C4E62DA">
      <w:pPr>
        <w:keepNext w:val="0"/>
        <w:keepLines w:val="0"/>
        <w:pageBreakBefore w:val="0"/>
        <w:widowControl w:val="0"/>
        <w:spacing w:line="360" w:lineRule="auto"/>
        <w:ind w:firstLine="482"/>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lang w:val="en-US" w:eastAsia="zh-CN"/>
          <w14:textFill>
            <w14:solidFill>
              <w14:schemeClr w14:val="tx1"/>
            </w14:solidFill>
          </w14:textFill>
        </w:rPr>
        <w:t>六、管理服务标准及考核</w:t>
      </w:r>
    </w:p>
    <w:p w14:paraId="764FAAE7">
      <w:pPr>
        <w:spacing w:line="360" w:lineRule="auto"/>
        <w:ind w:firstLine="440"/>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安保服务时间：24小时值守，具体工作排班、休息时间与采购人办公室具体商定。</w:t>
      </w:r>
    </w:p>
    <w:p w14:paraId="654C90E4">
      <w:pPr>
        <w:spacing w:line="360" w:lineRule="auto"/>
        <w:ind w:firstLine="440"/>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1、加强门卫管理，认真负责门卫保卫和传达工作，以及人员、车辆等进出管理、登记工作，防止服务范围财产流失；保持门厅及周围环境的卫生；确保大门口、院内外主干道畅通；指挥外来车辆停放指定地点。</w:t>
      </w:r>
    </w:p>
    <w:p w14:paraId="557FDD65">
      <w:pPr>
        <w:spacing w:line="360" w:lineRule="auto"/>
        <w:ind w:firstLine="440"/>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2、人员进出管理、登记：人员进入时须询问清楚事由、履行登记手续，待联系相关部门、人员同意后放行；出门时须完善记录，必要时进行询问、检查或处理；熟悉采购人职工，方便进出管理。</w:t>
      </w:r>
    </w:p>
    <w:p w14:paraId="07A63DB7">
      <w:pPr>
        <w:spacing w:line="360" w:lineRule="auto"/>
        <w:ind w:firstLine="440"/>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3、车辆进出管理、登记：车辆进入时须询问清楚事由、履行登记手续，待联系相关部门、人员同意后放行；出门时须完善记录，必要时进行询问、检查或处理；控制车辆载货出门，未经许可，休息日、节假日严禁车辆载货外出，许可外出的车辆，必须经采购人办公室批准，履行门卫检查，核对货物无误后放行；熟悉采购人职工车辆，方便进出管理。</w:t>
      </w:r>
    </w:p>
    <w:p w14:paraId="4E47F34D">
      <w:pPr>
        <w:spacing w:line="360" w:lineRule="auto"/>
        <w:ind w:firstLine="440"/>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4、加强范围定时巡视，认真负责保卫和不安全因素处置工作，做好巡视检查记录；随时处理可疑、闲杂人员；控制或处理火灾隐患、偷盗与破坏行为、纠纷与打闹等事件发生；如遇治安纠纷，安保人员须第一时间现场处置，必要时请相关部门负责人协助；如遇矛盾升级，及时报110协助公安部门处理。</w:t>
      </w:r>
    </w:p>
    <w:p w14:paraId="28549EC6">
      <w:pPr>
        <w:spacing w:line="360" w:lineRule="auto"/>
        <w:ind w:firstLine="480"/>
        <w:rPr>
          <w:rFonts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5、遇到临时搬运任务时，能够及时、准确的将搬运物品送达到位。</w:t>
      </w:r>
    </w:p>
    <w:p w14:paraId="43CFD923">
      <w:pPr>
        <w:rPr>
          <w:rFonts w:hint="eastAsia"/>
          <w:color w:val="000000" w:themeColor="text1"/>
          <w:highlight w:val="none"/>
          <w14:textFill>
            <w14:solidFill>
              <w14:schemeClr w14:val="tx1"/>
            </w14:solidFill>
          </w14:textFill>
        </w:rPr>
        <w:sectPr>
          <w:headerReference r:id="rId7" w:type="default"/>
          <w:footerReference r:id="rId8" w:type="default"/>
          <w:pgSz w:w="11906" w:h="16838"/>
          <w:pgMar w:top="1417" w:right="1757" w:bottom="1417" w:left="1757" w:header="851" w:footer="1020" w:gutter="0"/>
          <w:cols w:space="720" w:num="1"/>
          <w:docGrid w:linePitch="360" w:charSpace="0"/>
        </w:sectPr>
      </w:pPr>
    </w:p>
    <w:p w14:paraId="21446D67">
      <w:pPr>
        <w:rPr>
          <w:rFonts w:hint="eastAsia"/>
          <w:color w:val="000000" w:themeColor="text1"/>
          <w:highlight w:val="none"/>
          <w14:textFill>
            <w14:solidFill>
              <w14:schemeClr w14:val="tx1"/>
            </w14:solidFill>
          </w14:textFill>
        </w:rPr>
      </w:pPr>
    </w:p>
    <w:p w14:paraId="28B616C0">
      <w:pPr>
        <w:pStyle w:val="2"/>
        <w:spacing w:line="360" w:lineRule="auto"/>
        <w:rPr>
          <w:rFonts w:hint="default" w:ascii="Times New Roman" w:hAnsi="Times New Roman" w:eastAsia="仿宋" w:cs="Times New Roman"/>
          <w:color w:val="000000" w:themeColor="text1"/>
          <w:szCs w:val="32"/>
          <w:highlight w:val="none"/>
          <w14:textFill>
            <w14:solidFill>
              <w14:schemeClr w14:val="tx1"/>
            </w14:solidFill>
          </w14:textFill>
        </w:rPr>
      </w:pPr>
      <w:r>
        <w:rPr>
          <w:rFonts w:hint="default" w:ascii="Times New Roman" w:hAnsi="Times New Roman" w:eastAsia="仿宋" w:cs="Times New Roman"/>
          <w:color w:val="000000" w:themeColor="text1"/>
          <w:szCs w:val="32"/>
          <w:highlight w:val="none"/>
          <w14:textFill>
            <w14:solidFill>
              <w14:schemeClr w14:val="tx1"/>
            </w14:solidFill>
          </w14:textFill>
        </w:rPr>
        <w:t xml:space="preserve"> </w:t>
      </w:r>
      <w:bookmarkStart w:id="172" w:name="_Toc28129"/>
      <w:bookmarkStart w:id="173" w:name="_Toc14306"/>
      <w:bookmarkStart w:id="174" w:name="_Toc13325"/>
      <w:r>
        <w:rPr>
          <w:rFonts w:hint="default" w:ascii="Times New Roman" w:hAnsi="Times New Roman" w:eastAsia="仿宋" w:cs="Times New Roman"/>
          <w:color w:val="000000" w:themeColor="text1"/>
          <w:szCs w:val="32"/>
          <w:highlight w:val="none"/>
          <w14:textFill>
            <w14:solidFill>
              <w14:schemeClr w14:val="tx1"/>
            </w14:solidFill>
          </w14:textFill>
        </w:rPr>
        <w:t>合同主要条款及格式</w:t>
      </w:r>
      <w:bookmarkEnd w:id="172"/>
      <w:bookmarkEnd w:id="173"/>
      <w:bookmarkEnd w:id="174"/>
    </w:p>
    <w:p w14:paraId="0CB11821">
      <w:pPr>
        <w:spacing w:line="360" w:lineRule="auto"/>
        <w:jc w:val="center"/>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注：本合同仅为合同的参考文本，若与项目需求书内容有冲突，以项目需求书为准，合同签订双方可根据项目的具体要求进行修订。</w:t>
      </w:r>
    </w:p>
    <w:p w14:paraId="16A7F5D6">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br w:type="page" w:clear="all"/>
      </w:r>
    </w:p>
    <w:p w14:paraId="171D0CBD">
      <w:pPr>
        <w:pStyle w:val="62"/>
        <w:rPr>
          <w:rFonts w:hint="default" w:ascii="Times New Roman" w:hAnsi="Times New Roman" w:eastAsia="仿宋" w:cs="Times New Roman"/>
          <w:color w:val="000000" w:themeColor="text1"/>
          <w:highlight w:val="none"/>
          <w14:textFill>
            <w14:solidFill>
              <w14:schemeClr w14:val="tx1"/>
            </w14:solidFill>
          </w14:textFill>
        </w:rPr>
      </w:pPr>
    </w:p>
    <w:p w14:paraId="362AA6C7">
      <w:pPr>
        <w:pStyle w:val="47"/>
        <w:ind w:firstLine="210"/>
        <w:rPr>
          <w:rFonts w:hint="eastAsia"/>
          <w:color w:val="000000" w:themeColor="text1"/>
          <w:highlight w:val="none"/>
          <w14:textFill>
            <w14:solidFill>
              <w14:schemeClr w14:val="tx1"/>
            </w14:solidFill>
          </w14:textFill>
        </w:rPr>
      </w:pPr>
      <w:bookmarkStart w:id="175" w:name="_Toc15886"/>
    </w:p>
    <w:p w14:paraId="75765879">
      <w:pPr>
        <w:widowControl/>
        <w:shd w:val="clear" w:color="auto" w:fill="FFFFFF"/>
        <w:spacing w:line="360" w:lineRule="auto"/>
        <w:jc w:val="center"/>
        <w:rPr>
          <w:rFonts w:ascii="仿宋" w:hAnsi="仿宋" w:eastAsia="仿宋"/>
          <w:color w:val="000000" w:themeColor="text1"/>
          <w:szCs w:val="21"/>
          <w:highlight w:val="none"/>
          <w14:textFill>
            <w14:solidFill>
              <w14:schemeClr w14:val="tx1"/>
            </w14:solidFill>
          </w14:textFill>
        </w:rPr>
      </w:pPr>
    </w:p>
    <w:p w14:paraId="4A4679D6">
      <w:pPr>
        <w:jc w:val="center"/>
        <w:rPr>
          <w:rFonts w:hint="eastAsia" w:ascii="仿宋" w:hAnsi="仿宋" w:eastAsia="仿宋" w:cs="仿宋"/>
          <w:b/>
          <w:color w:val="000000" w:themeColor="text1"/>
          <w:sz w:val="44"/>
          <w:szCs w:val="44"/>
          <w:highlight w:val="none"/>
          <w14:textFill>
            <w14:solidFill>
              <w14:schemeClr w14:val="tx1"/>
            </w14:solidFill>
          </w14:textFill>
        </w:rPr>
      </w:pPr>
      <w:r>
        <w:rPr>
          <w:rFonts w:hint="eastAsia" w:ascii="仿宋" w:hAnsi="仿宋" w:eastAsia="仿宋" w:cs="仿宋"/>
          <w:b/>
          <w:color w:val="000000" w:themeColor="text1"/>
          <w:sz w:val="44"/>
          <w:szCs w:val="44"/>
          <w:highlight w:val="none"/>
          <w14:textFill>
            <w14:solidFill>
              <w14:schemeClr w14:val="tx1"/>
            </w14:solidFill>
          </w14:textFill>
        </w:rPr>
        <w:t>南京市政府采购合同</w:t>
      </w:r>
    </w:p>
    <w:p w14:paraId="6406FD66">
      <w:pPr>
        <w:rPr>
          <w:rFonts w:hint="eastAsia" w:ascii="仿宋" w:hAnsi="仿宋" w:eastAsia="仿宋" w:cs="仿宋"/>
          <w:color w:val="000000" w:themeColor="text1"/>
          <w:sz w:val="44"/>
          <w:szCs w:val="44"/>
          <w:highlight w:val="none"/>
          <w14:textFill>
            <w14:solidFill>
              <w14:schemeClr w14:val="tx1"/>
            </w14:solidFill>
          </w14:textFill>
        </w:rPr>
      </w:pPr>
    </w:p>
    <w:p w14:paraId="24ED53D8">
      <w:pPr>
        <w:rPr>
          <w:rFonts w:hint="eastAsia" w:ascii="仿宋" w:hAnsi="仿宋" w:eastAsia="仿宋" w:cs="仿宋"/>
          <w:color w:val="000000" w:themeColor="text1"/>
          <w:sz w:val="21"/>
          <w:szCs w:val="21"/>
          <w:highlight w:val="none"/>
          <w14:textFill>
            <w14:solidFill>
              <w14:schemeClr w14:val="tx1"/>
            </w14:solidFill>
          </w14:textFill>
        </w:rPr>
      </w:pPr>
    </w:p>
    <w:p w14:paraId="6987D3E6">
      <w:pPr>
        <w:rPr>
          <w:rFonts w:hint="eastAsia" w:ascii="仿宋" w:hAnsi="仿宋" w:eastAsia="仿宋" w:cs="仿宋"/>
          <w:color w:val="000000" w:themeColor="text1"/>
          <w:sz w:val="21"/>
          <w:szCs w:val="21"/>
          <w:highlight w:val="none"/>
          <w14:textFill>
            <w14:solidFill>
              <w14:schemeClr w14:val="tx1"/>
            </w14:solidFill>
          </w14:textFill>
        </w:rPr>
      </w:pPr>
    </w:p>
    <w:p w14:paraId="663FB514">
      <w:pPr>
        <w:rPr>
          <w:rFonts w:hint="eastAsia" w:ascii="仿宋" w:hAnsi="仿宋" w:eastAsia="仿宋" w:cs="仿宋"/>
          <w:color w:val="000000" w:themeColor="text1"/>
          <w:sz w:val="21"/>
          <w:szCs w:val="21"/>
          <w:highlight w:val="none"/>
          <w14:textFill>
            <w14:solidFill>
              <w14:schemeClr w14:val="tx1"/>
            </w14:solidFill>
          </w14:textFill>
        </w:rPr>
      </w:pPr>
    </w:p>
    <w:p w14:paraId="0FB3516C">
      <w:pPr>
        <w:rPr>
          <w:rFonts w:hint="eastAsia" w:ascii="仿宋" w:hAnsi="仿宋" w:eastAsia="仿宋" w:cs="仿宋"/>
          <w:color w:val="000000" w:themeColor="text1"/>
          <w:sz w:val="21"/>
          <w:szCs w:val="21"/>
          <w:highlight w:val="none"/>
          <w14:textFill>
            <w14:solidFill>
              <w14:schemeClr w14:val="tx1"/>
            </w14:solidFill>
          </w14:textFill>
        </w:rPr>
      </w:pPr>
    </w:p>
    <w:p w14:paraId="7389995D">
      <w:pPr>
        <w:rPr>
          <w:rFonts w:hint="eastAsia" w:ascii="仿宋" w:hAnsi="仿宋" w:eastAsia="仿宋" w:cs="仿宋"/>
          <w:color w:val="000000" w:themeColor="text1"/>
          <w:sz w:val="21"/>
          <w:szCs w:val="21"/>
          <w:highlight w:val="none"/>
          <w14:textFill>
            <w14:solidFill>
              <w14:schemeClr w14:val="tx1"/>
            </w14:solidFill>
          </w14:textFill>
        </w:rPr>
      </w:pPr>
    </w:p>
    <w:p w14:paraId="5C94C242">
      <w:pPr>
        <w:rPr>
          <w:rFonts w:hint="eastAsia" w:ascii="仿宋" w:hAnsi="仿宋" w:eastAsia="仿宋" w:cs="仿宋"/>
          <w:color w:val="000000" w:themeColor="text1"/>
          <w:sz w:val="21"/>
          <w:szCs w:val="21"/>
          <w:highlight w:val="none"/>
          <w14:textFill>
            <w14:solidFill>
              <w14:schemeClr w14:val="tx1"/>
            </w14:solidFill>
          </w14:textFill>
        </w:rPr>
      </w:pPr>
    </w:p>
    <w:p w14:paraId="41415F15">
      <w:pPr>
        <w:spacing w:line="480" w:lineRule="auto"/>
        <w:ind w:firstLine="2249"/>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合同编号:</w:t>
      </w:r>
    </w:p>
    <w:p w14:paraId="68A6ED89">
      <w:pPr>
        <w:spacing w:line="480" w:lineRule="auto"/>
        <w:ind w:firstLine="2249"/>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项目名称:</w:t>
      </w:r>
    </w:p>
    <w:p w14:paraId="5C984C65">
      <w:pPr>
        <w:spacing w:line="480" w:lineRule="auto"/>
        <w:ind w:firstLine="2249"/>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采购</w:t>
      </w:r>
      <w:r>
        <w:rPr>
          <w:rFonts w:hint="eastAsia" w:ascii="仿宋" w:hAnsi="仿宋" w:eastAsia="仿宋" w:cs="仿宋"/>
          <w:b/>
          <w:bCs/>
          <w:color w:val="000000" w:themeColor="text1"/>
          <w:sz w:val="28"/>
          <w:szCs w:val="28"/>
          <w:highlight w:val="none"/>
          <w14:textFill>
            <w14:solidFill>
              <w14:schemeClr w14:val="tx1"/>
            </w14:solidFill>
          </w14:textFill>
        </w:rPr>
        <w:t>单位:</w:t>
      </w:r>
    </w:p>
    <w:p w14:paraId="7A352311">
      <w:pPr>
        <w:spacing w:line="480" w:lineRule="auto"/>
        <w:ind w:firstLine="2249"/>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服务</w:t>
      </w:r>
      <w:r>
        <w:rPr>
          <w:rFonts w:hint="eastAsia" w:ascii="仿宋" w:hAnsi="仿宋" w:eastAsia="仿宋" w:cs="仿宋"/>
          <w:b/>
          <w:bCs/>
          <w:color w:val="000000" w:themeColor="text1"/>
          <w:sz w:val="28"/>
          <w:szCs w:val="28"/>
          <w:highlight w:val="none"/>
          <w14:textFill>
            <w14:solidFill>
              <w14:schemeClr w14:val="tx1"/>
            </w14:solidFill>
          </w14:textFill>
        </w:rPr>
        <w:t>单位:</w:t>
      </w:r>
    </w:p>
    <w:p w14:paraId="3C475664">
      <w:pPr>
        <w:spacing w:line="480" w:lineRule="auto"/>
        <w:ind w:firstLine="2249"/>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签订日期:</w:t>
      </w:r>
    </w:p>
    <w:p w14:paraId="1949427D">
      <w:pPr>
        <w:spacing w:line="480" w:lineRule="auto"/>
        <w:rPr>
          <w:rFonts w:hint="eastAsia" w:ascii="仿宋" w:hAnsi="仿宋" w:eastAsia="仿宋" w:cs="仿宋"/>
          <w:b/>
          <w:bCs/>
          <w:color w:val="000000" w:themeColor="text1"/>
          <w:sz w:val="28"/>
          <w:szCs w:val="28"/>
          <w:highlight w:val="none"/>
          <w14:textFill>
            <w14:solidFill>
              <w14:schemeClr w14:val="tx1"/>
            </w14:solidFill>
          </w14:textFill>
        </w:rPr>
      </w:pPr>
    </w:p>
    <w:p w14:paraId="41ABB103">
      <w:pPr>
        <w:rPr>
          <w:rFonts w:hint="eastAsia" w:ascii="仿宋" w:hAnsi="仿宋" w:eastAsia="仿宋" w:cs="仿宋"/>
          <w:b/>
          <w:bCs/>
          <w:color w:val="000000" w:themeColor="text1"/>
          <w:sz w:val="28"/>
          <w:szCs w:val="28"/>
          <w:highlight w:val="none"/>
          <w14:textFill>
            <w14:solidFill>
              <w14:schemeClr w14:val="tx1"/>
            </w14:solidFill>
          </w14:textFill>
        </w:rPr>
      </w:pPr>
    </w:p>
    <w:p w14:paraId="6994659D">
      <w:pPr>
        <w:rPr>
          <w:rFonts w:hint="eastAsia" w:ascii="仿宋" w:hAnsi="仿宋" w:eastAsia="仿宋" w:cs="仿宋"/>
          <w:b/>
          <w:bCs/>
          <w:color w:val="000000" w:themeColor="text1"/>
          <w:sz w:val="28"/>
          <w:szCs w:val="28"/>
          <w:highlight w:val="none"/>
          <w14:textFill>
            <w14:solidFill>
              <w14:schemeClr w14:val="tx1"/>
            </w14:solidFill>
          </w14:textFill>
        </w:rPr>
      </w:pPr>
    </w:p>
    <w:p w14:paraId="0BC919C5">
      <w:pPr>
        <w:rPr>
          <w:rFonts w:hint="eastAsia" w:ascii="仿宋" w:hAnsi="仿宋" w:eastAsia="仿宋" w:cs="仿宋"/>
          <w:b/>
          <w:bCs/>
          <w:color w:val="000000" w:themeColor="text1"/>
          <w:sz w:val="28"/>
          <w:szCs w:val="28"/>
          <w:highlight w:val="none"/>
          <w14:textFill>
            <w14:solidFill>
              <w14:schemeClr w14:val="tx1"/>
            </w14:solidFill>
          </w14:textFill>
        </w:rPr>
      </w:pPr>
    </w:p>
    <w:p w14:paraId="55499B39">
      <w:pPr>
        <w:spacing w:line="480" w:lineRule="auto"/>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南京市</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市场监督</w:t>
      </w:r>
      <w:r>
        <w:rPr>
          <w:rFonts w:hint="eastAsia" w:ascii="仿宋" w:hAnsi="仿宋" w:eastAsia="仿宋" w:cs="仿宋"/>
          <w:b/>
          <w:bCs/>
          <w:color w:val="000000" w:themeColor="text1"/>
          <w:sz w:val="28"/>
          <w:szCs w:val="28"/>
          <w:highlight w:val="none"/>
          <w14:textFill>
            <w14:solidFill>
              <w14:schemeClr w14:val="tx1"/>
            </w14:solidFill>
          </w14:textFill>
        </w:rPr>
        <w:t>管理局</w:t>
      </w:r>
    </w:p>
    <w:p w14:paraId="77A72CB5">
      <w:pPr>
        <w:spacing w:line="480" w:lineRule="auto"/>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南京市财政局监制</w:t>
      </w:r>
    </w:p>
    <w:p w14:paraId="017B9A99">
      <w:pP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br w:type="page" w:clear="all"/>
      </w:r>
    </w:p>
    <w:p w14:paraId="5DDB3766">
      <w:pPr>
        <w:pStyle w:val="62"/>
        <w:rPr>
          <w:color w:val="000000" w:themeColor="text1"/>
          <w:highlight w:val="none"/>
          <w:lang w:val="zh-CN"/>
          <w14:textFill>
            <w14:solidFill>
              <w14:schemeClr w14:val="tx1"/>
            </w14:solidFill>
          </w14:textFill>
        </w:rPr>
      </w:pPr>
      <w:bookmarkStart w:id="176" w:name="_bookmark5"/>
      <w:bookmarkEnd w:id="176"/>
      <w:r>
        <w:rPr>
          <w:rFonts w:hint="eastAsia" w:ascii="仿宋" w:hAnsi="仿宋" w:eastAsia="仿宋" w:cs="仿宋"/>
          <w:color w:val="000000" w:themeColor="text1"/>
          <w:sz w:val="24"/>
          <w:szCs w:val="24"/>
          <w:highlight w:val="none"/>
          <w:lang w:val="zh-CN"/>
          <w14:textFill>
            <w14:solidFill>
              <w14:schemeClr w14:val="tx1"/>
            </w14:solidFill>
          </w14:textFill>
        </w:rPr>
        <w:t>政府采购计划号：</w:t>
      </w:r>
    </w:p>
    <w:tbl>
      <w:tblPr>
        <w:tblStyle w:val="49"/>
        <w:tblW w:w="0" w:type="auto"/>
        <w:tblInd w:w="-108" w:type="dxa"/>
        <w:tblLayout w:type="fixed"/>
        <w:tblCellMar>
          <w:top w:w="0" w:type="dxa"/>
          <w:left w:w="0" w:type="dxa"/>
          <w:bottom w:w="0" w:type="dxa"/>
          <w:right w:w="0" w:type="dxa"/>
        </w:tblCellMar>
      </w:tblPr>
      <w:tblGrid>
        <w:gridCol w:w="4643"/>
        <w:gridCol w:w="4643"/>
      </w:tblGrid>
      <w:tr w14:paraId="01046D4C">
        <w:tblPrEx>
          <w:tblCellMar>
            <w:top w:w="0" w:type="dxa"/>
            <w:left w:w="0" w:type="dxa"/>
            <w:bottom w:w="0" w:type="dxa"/>
            <w:right w:w="0" w:type="dxa"/>
          </w:tblCellMar>
        </w:tblPrEx>
        <w:tc>
          <w:tcPr>
            <w:tcW w:w="4643" w:type="dxa"/>
            <w:tcBorders>
              <w:top w:val="nil"/>
              <w:left w:val="nil"/>
              <w:bottom w:val="nil"/>
              <w:right w:val="nil"/>
            </w:tcBorders>
            <w:noWrap w:val="0"/>
          </w:tcPr>
          <w:p w14:paraId="2A484993">
            <w:pPr>
              <w:spacing w:line="360" w:lineRule="auto"/>
              <w:rPr>
                <w:rFonts w:ascii="仿宋" w:hAnsi="仿宋" w:eastAsia="仿宋" w:cs="仿宋"/>
                <w:color w:val="000000" w:themeColor="text1"/>
                <w:sz w:val="24"/>
                <w:szCs w:val="24"/>
                <w:highlight w:val="none"/>
                <w:lang w:val="zh-CN" w:eastAsia="zh-CN"/>
                <w14:textFill>
                  <w14:solidFill>
                    <w14:schemeClr w14:val="tx1"/>
                  </w14:solidFill>
                </w14:textFill>
              </w:rPr>
            </w:pP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采购人：（以下称甲方） </w:t>
            </w:r>
          </w:p>
          <w:p w14:paraId="39184368">
            <w:pPr>
              <w:pStyle w:val="62"/>
              <w:spacing w:line="360" w:lineRule="auto"/>
              <w:rPr>
                <w:rFonts w:ascii="仿宋" w:hAnsi="仿宋" w:eastAsia="仿宋" w:cs="仿宋"/>
                <w:color w:val="000000" w:themeColor="text1"/>
                <w:sz w:val="24"/>
                <w:highlight w:val="none"/>
                <w:lang w:val="zh-CN" w:eastAsia="zh-CN"/>
                <w14:textFill>
                  <w14:solidFill>
                    <w14:schemeClr w14:val="tx1"/>
                  </w14:solidFill>
                </w14:textFill>
              </w:rPr>
            </w:pPr>
          </w:p>
        </w:tc>
        <w:tc>
          <w:tcPr>
            <w:tcW w:w="4643" w:type="dxa"/>
            <w:tcBorders>
              <w:top w:val="nil"/>
              <w:left w:val="nil"/>
              <w:bottom w:val="nil"/>
              <w:right w:val="nil"/>
            </w:tcBorders>
            <w:noWrap w:val="0"/>
          </w:tcPr>
          <w:p w14:paraId="12332F48">
            <w:pPr>
              <w:spacing w:line="360" w:lineRule="auto"/>
              <w:rPr>
                <w:rFonts w:ascii="仿宋" w:hAnsi="仿宋" w:eastAsia="仿宋" w:cs="仿宋"/>
                <w:color w:val="000000" w:themeColor="text1"/>
                <w:sz w:val="24"/>
                <w:szCs w:val="24"/>
                <w:highlight w:val="none"/>
                <w:lang w:val="zh-CN" w:eastAsia="zh-CN"/>
                <w14:textFill>
                  <w14:solidFill>
                    <w14:schemeClr w14:val="tx1"/>
                  </w14:solidFill>
                </w14:textFill>
              </w:rPr>
            </w:pPr>
            <w:r>
              <w:rPr>
                <w:rFonts w:hint="eastAsia" w:ascii="仿宋" w:hAnsi="仿宋" w:eastAsia="仿宋" w:cs="仿宋"/>
                <w:color w:val="000000" w:themeColor="text1"/>
                <w:sz w:val="24"/>
                <w:szCs w:val="24"/>
                <w:highlight w:val="none"/>
                <w:lang w:val="zh-CN" w:eastAsia="zh-CN"/>
                <w14:textFill>
                  <w14:solidFill>
                    <w14:schemeClr w14:val="tx1"/>
                  </w14:solidFill>
                </w14:textFill>
              </w:rPr>
              <w:t>供应商：（以下称乙方）</w:t>
            </w:r>
          </w:p>
          <w:p w14:paraId="6D03252F">
            <w:pPr>
              <w:spacing w:line="360" w:lineRule="auto"/>
              <w:rPr>
                <w:rFonts w:ascii="仿宋" w:hAnsi="仿宋" w:eastAsia="仿宋" w:cs="仿宋"/>
                <w:color w:val="000000" w:themeColor="text1"/>
                <w:sz w:val="24"/>
                <w:szCs w:val="24"/>
                <w:highlight w:val="none"/>
                <w:lang w:val="zh-CN" w:eastAsia="zh-CN"/>
                <w14:textFill>
                  <w14:solidFill>
                    <w14:schemeClr w14:val="tx1"/>
                  </w14:solidFill>
                </w14:textFill>
              </w:rPr>
            </w:pPr>
          </w:p>
        </w:tc>
      </w:tr>
      <w:tr w14:paraId="7F6D75AD">
        <w:tblPrEx>
          <w:tblCellMar>
            <w:top w:w="0" w:type="dxa"/>
            <w:left w:w="0" w:type="dxa"/>
            <w:bottom w:w="0" w:type="dxa"/>
            <w:right w:w="0" w:type="dxa"/>
          </w:tblCellMar>
        </w:tblPrEx>
        <w:tc>
          <w:tcPr>
            <w:tcW w:w="4643" w:type="dxa"/>
            <w:tcBorders>
              <w:top w:val="nil"/>
              <w:left w:val="nil"/>
              <w:bottom w:val="nil"/>
              <w:right w:val="nil"/>
            </w:tcBorders>
            <w:noWrap w:val="0"/>
          </w:tcPr>
          <w:p w14:paraId="3DF4E65D">
            <w:pPr>
              <w:spacing w:line="360" w:lineRule="auto"/>
              <w:rPr>
                <w:rFonts w:ascii="仿宋" w:hAnsi="仿宋" w:eastAsia="仿宋" w:cs="仿宋"/>
                <w:color w:val="000000" w:themeColor="text1"/>
                <w:sz w:val="24"/>
                <w:szCs w:val="24"/>
                <w:highlight w:val="none"/>
                <w:lang w:val="zh-CN" w:eastAsia="zh-CN"/>
                <w14:textFill>
                  <w14:solidFill>
                    <w14:schemeClr w14:val="tx1"/>
                  </w14:solidFill>
                </w14:textFill>
              </w:rPr>
            </w:pPr>
            <w:r>
              <w:rPr>
                <w:rFonts w:hint="eastAsia" w:ascii="仿宋" w:hAnsi="仿宋" w:eastAsia="仿宋" w:cs="仿宋"/>
                <w:color w:val="000000" w:themeColor="text1"/>
                <w:sz w:val="24"/>
                <w:szCs w:val="24"/>
                <w:highlight w:val="none"/>
                <w:lang w:val="zh-CN" w:eastAsia="zh-CN"/>
                <w14:textFill>
                  <w14:solidFill>
                    <w14:schemeClr w14:val="tx1"/>
                  </w14:solidFill>
                </w14:textFill>
              </w:rPr>
              <w:t>住所地：</w:t>
            </w:r>
          </w:p>
          <w:p w14:paraId="696B811A">
            <w:pPr>
              <w:pStyle w:val="62"/>
              <w:spacing w:line="360" w:lineRule="auto"/>
              <w:rPr>
                <w:rFonts w:eastAsia="宋体"/>
                <w:color w:val="000000" w:themeColor="text1"/>
                <w:highlight w:val="none"/>
                <w:lang w:eastAsia="zh-CN"/>
                <w14:textFill>
                  <w14:solidFill>
                    <w14:schemeClr w14:val="tx1"/>
                  </w14:solidFill>
                </w14:textFill>
              </w:rPr>
            </w:pPr>
          </w:p>
        </w:tc>
        <w:tc>
          <w:tcPr>
            <w:tcW w:w="4643" w:type="dxa"/>
            <w:tcBorders>
              <w:top w:val="nil"/>
              <w:left w:val="nil"/>
              <w:bottom w:val="nil"/>
              <w:right w:val="nil"/>
            </w:tcBorders>
            <w:noWrap w:val="0"/>
          </w:tcPr>
          <w:p w14:paraId="65FE8F4A">
            <w:pPr>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住所地：</w:t>
            </w:r>
          </w:p>
        </w:tc>
      </w:tr>
    </w:tbl>
    <w:p w14:paraId="4D396FA7">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根据《中华人民共和国政府采购法》、《中华人民共和国民法典》等法律法规的规定，甲乙双方按照招标结果签订本合同。</w:t>
      </w:r>
    </w:p>
    <w:p w14:paraId="25929871">
      <w:pPr>
        <w:widowControl/>
        <w:shd w:val="clear" w:color="auto" w:fill="FFFFFF"/>
        <w:spacing w:line="360" w:lineRule="auto"/>
        <w:ind w:firstLine="422"/>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第一条 合同标的</w:t>
      </w:r>
      <w:r>
        <w:rPr>
          <w:rFonts w:hint="eastAsia" w:ascii="仿宋" w:hAnsi="仿宋" w:eastAsia="仿宋" w:cs="仿宋"/>
          <w:color w:val="000000" w:themeColor="text1"/>
          <w:sz w:val="24"/>
          <w:szCs w:val="24"/>
          <w:highlight w:val="none"/>
          <w:lang w:eastAsia="zh-CN"/>
          <w14:textFill>
            <w14:solidFill>
              <w14:schemeClr w14:val="tx1"/>
            </w14:solidFill>
          </w14:textFill>
        </w:rPr>
        <w:t> </w:t>
      </w:r>
    </w:p>
    <w:p w14:paraId="0E6F950A">
      <w:pPr>
        <w:widowControl/>
        <w:shd w:val="clear" w:color="auto" w:fill="FFFFFF"/>
        <w:spacing w:line="360" w:lineRule="auto"/>
        <w:ind w:firstLine="422"/>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乙方根据甲方要求提供下列服务：</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w:t>
      </w:r>
      <w:r>
        <w:rPr>
          <w:rFonts w:hint="eastAsia" w:ascii="仿宋" w:hAnsi="仿宋" w:eastAsia="仿宋" w:cs="仿宋"/>
          <w:color w:val="000000" w:themeColor="text1"/>
          <w:sz w:val="24"/>
          <w:szCs w:val="24"/>
          <w:highlight w:val="none"/>
          <w:lang w:eastAsia="zh-CN"/>
          <w14:textFill>
            <w14:solidFill>
              <w14:schemeClr w14:val="tx1"/>
            </w14:solidFill>
          </w14:textFill>
        </w:rPr>
        <w:t>服务内容详见乙方投标文件等。</w:t>
      </w:r>
    </w:p>
    <w:p w14:paraId="667ACA13">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第二条 合同总价款</w:t>
      </w:r>
      <w:r>
        <w:rPr>
          <w:rFonts w:hint="eastAsia" w:ascii="仿宋" w:hAnsi="仿宋" w:eastAsia="仿宋" w:cs="仿宋"/>
          <w:color w:val="000000" w:themeColor="text1"/>
          <w:sz w:val="24"/>
          <w:szCs w:val="24"/>
          <w:highlight w:val="none"/>
          <w:lang w:eastAsia="zh-CN"/>
          <w14:textFill>
            <w14:solidFill>
              <w14:schemeClr w14:val="tx1"/>
            </w14:solidFill>
          </w14:textFill>
        </w:rPr>
        <w:t> </w:t>
      </w:r>
    </w:p>
    <w:p w14:paraId="176BCA86">
      <w:pPr>
        <w:widowControl/>
        <w:shd w:val="clear" w:color="auto" w:fill="FFFFFF"/>
        <w:spacing w:line="360" w:lineRule="auto"/>
        <w:ind w:firstLine="42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本合同项下总价款为___________（大写）人民币，分项价款在“分项报价表”中有明确规定。该价款包含服务过程中的人工工资、社保、福利费、固定节假日加班费、合理利润、税金、管理费等相关费用。</w:t>
      </w:r>
    </w:p>
    <w:p w14:paraId="5EBF4C49">
      <w:pPr>
        <w:widowControl/>
        <w:shd w:val="clear" w:color="auto" w:fill="FFFFFF"/>
        <w:spacing w:line="360" w:lineRule="auto"/>
        <w:ind w:firstLine="472"/>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第三条 组成本合同的有关文件</w:t>
      </w:r>
      <w:r>
        <w:rPr>
          <w:rFonts w:hint="eastAsia" w:ascii="仿宋" w:hAnsi="仿宋" w:eastAsia="仿宋" w:cs="仿宋"/>
          <w:color w:val="000000" w:themeColor="text1"/>
          <w:sz w:val="24"/>
          <w:szCs w:val="24"/>
          <w:highlight w:val="none"/>
          <w:lang w:eastAsia="zh-CN"/>
          <w14:textFill>
            <w14:solidFill>
              <w14:schemeClr w14:val="tx1"/>
            </w14:solidFill>
          </w14:textFill>
        </w:rPr>
        <w:t>  </w:t>
      </w:r>
    </w:p>
    <w:p w14:paraId="720D9A13">
      <w:pPr>
        <w:widowControl/>
        <w:shd w:val="clear" w:color="auto" w:fill="FFFFFF"/>
        <w:spacing w:line="360" w:lineRule="auto"/>
        <w:ind w:firstLine="47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下列关于本项目招标文件</w:t>
      </w:r>
      <w:r>
        <w:rPr>
          <w:rFonts w:hint="eastAsia" w:ascii="仿宋" w:hAnsi="仿宋" w:eastAsia="仿宋" w:cs="仿宋"/>
          <w:color w:val="000000" w:themeColor="text1"/>
          <w:sz w:val="24"/>
          <w:szCs w:val="24"/>
          <w:highlight w:val="none"/>
          <w:lang w:val="en-US" w:eastAsia="zh-CN"/>
          <w14:textFill>
            <w14:solidFill>
              <w14:schemeClr w14:val="tx1"/>
            </w14:solidFill>
          </w14:textFill>
        </w:rPr>
        <w:t>或与本次招标活动方式相适应的文件及</w:t>
      </w:r>
      <w:r>
        <w:rPr>
          <w:rFonts w:hint="eastAsia" w:ascii="仿宋" w:hAnsi="仿宋" w:eastAsia="仿宋" w:cs="仿宋"/>
          <w:color w:val="000000" w:themeColor="text1"/>
          <w:sz w:val="24"/>
          <w:szCs w:val="24"/>
          <w:highlight w:val="none"/>
          <w:lang w:eastAsia="zh-CN"/>
          <w14:textFill>
            <w14:solidFill>
              <w14:schemeClr w14:val="tx1"/>
            </w14:solidFill>
          </w14:textFill>
        </w:rPr>
        <w:t>有关附件是本合同不可分割的组成部分，与本合同具有同等法律效力。</w:t>
      </w:r>
    </w:p>
    <w:p w14:paraId="4D803E6B">
      <w:pPr>
        <w:spacing w:line="360" w:lineRule="auto"/>
        <w:ind w:firstLine="48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w:t>
      </w:r>
      <w:r>
        <w:rPr>
          <w:rFonts w:hint="eastAsia" w:ascii="仿宋" w:hAnsi="仿宋" w:eastAsia="仿宋" w:cs="仿宋"/>
          <w:color w:val="000000" w:themeColor="text1"/>
          <w:sz w:val="24"/>
          <w:szCs w:val="24"/>
          <w:highlight w:val="none"/>
          <w:lang w:val="zh-CN" w:eastAsia="zh-CN"/>
          <w14:textFill>
            <w14:solidFill>
              <w14:schemeClr w14:val="tx1"/>
            </w14:solidFill>
          </w14:textFill>
        </w:rPr>
        <w:t>投标文件</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7DFAE867">
      <w:pPr>
        <w:spacing w:line="360" w:lineRule="auto"/>
        <w:ind w:firstLine="48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（2）投标承诺；</w:t>
      </w:r>
    </w:p>
    <w:p w14:paraId="1E4F7184">
      <w:pPr>
        <w:spacing w:line="360" w:lineRule="auto"/>
        <w:ind w:firstLine="48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（3）服务承诺；</w:t>
      </w:r>
    </w:p>
    <w:p w14:paraId="532C896D">
      <w:pPr>
        <w:spacing w:line="360" w:lineRule="auto"/>
        <w:ind w:firstLine="48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（4）中标通知书；</w:t>
      </w:r>
    </w:p>
    <w:p w14:paraId="121F36A4">
      <w:pPr>
        <w:spacing w:line="360" w:lineRule="auto"/>
        <w:ind w:firstLine="48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（5）甲乙双方商定的其他文件。</w:t>
      </w:r>
    </w:p>
    <w:p w14:paraId="0A8FDDFC">
      <w:pPr>
        <w:spacing w:line="360" w:lineRule="auto"/>
        <w:ind w:firstLine="48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上述组成本合同的文件如有不一致之处，以甲方指定为准。</w:t>
      </w:r>
    </w:p>
    <w:p w14:paraId="6E66EC72">
      <w:pPr>
        <w:widowControl/>
        <w:shd w:val="clear" w:color="auto" w:fill="FFFFFF"/>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w:t>
      </w:r>
      <w:r>
        <w:rPr>
          <w:rFonts w:hint="eastAsia" w:ascii="仿宋" w:hAnsi="仿宋" w:eastAsia="仿宋" w:cs="仿宋"/>
          <w:b/>
          <w:bCs/>
          <w:color w:val="000000" w:themeColor="text1"/>
          <w:sz w:val="24"/>
          <w:szCs w:val="24"/>
          <w:highlight w:val="none"/>
          <w:lang w:eastAsia="zh-CN"/>
          <w14:textFill>
            <w14:solidFill>
              <w14:schemeClr w14:val="tx1"/>
            </w14:solidFill>
          </w14:textFill>
        </w:rPr>
        <w:t>第四条 权利保证</w:t>
      </w:r>
    </w:p>
    <w:p w14:paraId="0D258CE5">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乙方应保证为甲方提供服务任何一部分时不受第三方提出侵犯其专利权、版权、商标权或其他权利的起诉。一旦出现侵权，乙方应承担全部责任。</w:t>
      </w:r>
    </w:p>
    <w:p w14:paraId="7D86A247">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第五条 质量保证</w:t>
      </w:r>
    </w:p>
    <w:p w14:paraId="032B663E">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乙方提供的服务必须全部达到采购文件各项要求，国家或行业有规定的，还要符合相应规定。</w:t>
      </w:r>
    </w:p>
    <w:p w14:paraId="3BFDACB5">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第六条 交付使用</w:t>
      </w:r>
    </w:p>
    <w:p w14:paraId="665D3F1C">
      <w:pPr>
        <w:numPr>
          <w:ilvl w:val="0"/>
          <w:numId w:val="0"/>
        </w:numPr>
        <w:spacing w:line="360" w:lineRule="auto"/>
        <w:ind w:firstLine="420"/>
        <w:rPr>
          <w:rFonts w:hint="eastAsia" w:ascii="仿宋" w:hAnsi="仿宋" w:eastAsia="仿宋" w:cs="仿宋"/>
          <w:color w:val="000000" w:themeColor="text1"/>
          <w:spacing w:val="6"/>
          <w:sz w:val="24"/>
          <w:szCs w:val="24"/>
          <w:highlight w:val="none"/>
          <w:lang w:eastAsia="zh-CN"/>
          <w14:textFill>
            <w14:solidFill>
              <w14:schemeClr w14:val="tx1"/>
            </w14:solidFill>
          </w14:textFill>
        </w:rPr>
      </w:pPr>
      <w:r>
        <w:rPr>
          <w:rFonts w:hint="eastAsia" w:ascii="仿宋" w:hAnsi="仿宋" w:eastAsia="仿宋" w:cs="仿宋"/>
          <w:color w:val="000000" w:themeColor="text1"/>
          <w:spacing w:val="6"/>
          <w:sz w:val="24"/>
          <w:szCs w:val="24"/>
          <w:highlight w:val="none"/>
          <w:lang w:val="en-US" w:eastAsia="zh-CN" w:bidi="ar-SA"/>
          <w14:textFill>
            <w14:solidFill>
              <w14:schemeClr w14:val="tx1"/>
            </w14:solidFill>
          </w14:textFill>
        </w:rPr>
        <w:t>1、</w:t>
      </w:r>
      <w:r>
        <w:rPr>
          <w:rFonts w:hint="eastAsia" w:ascii="仿宋" w:hAnsi="仿宋" w:eastAsia="仿宋"/>
          <w:color w:val="000000" w:themeColor="text1"/>
          <w:sz w:val="24"/>
          <w:highlight w:val="none"/>
          <w:lang w:val="zh-CN" w:eastAsia="zh-CN"/>
          <w14:textFill>
            <w14:solidFill>
              <w14:schemeClr w14:val="tx1"/>
            </w14:solidFill>
          </w14:textFill>
        </w:rPr>
        <w:t>服务期限（</w:t>
      </w:r>
      <w:r>
        <w:rPr>
          <w:rFonts w:hint="eastAsia" w:ascii="仿宋" w:hAnsi="仿宋" w:eastAsia="仿宋"/>
          <w:color w:val="000000" w:themeColor="text1"/>
          <w:sz w:val="24"/>
          <w:highlight w:val="none"/>
          <w:lang w:val="en-US" w:eastAsia="zh-CN"/>
          <w14:textFill>
            <w14:solidFill>
              <w14:schemeClr w14:val="tx1"/>
            </w14:solidFill>
          </w14:textFill>
        </w:rPr>
        <w:t>三年</w:t>
      </w:r>
      <w:r>
        <w:rPr>
          <w:rFonts w:hint="eastAsia" w:ascii="仿宋" w:hAnsi="仿宋" w:eastAsia="仿宋"/>
          <w:color w:val="000000" w:themeColor="text1"/>
          <w:sz w:val="24"/>
          <w:highlight w:val="none"/>
          <w:lang w:val="zh-CN" w:eastAsia="zh-CN"/>
          <w14:textFill>
            <w14:solidFill>
              <w14:schemeClr w14:val="tx1"/>
            </w14:solidFill>
          </w14:textFill>
        </w:rPr>
        <w:t>）：</w:t>
      </w:r>
      <w:r>
        <w:rPr>
          <w:rFonts w:hint="eastAsia" w:ascii="仿宋" w:hAnsi="仿宋" w:eastAsia="仿宋"/>
          <w:color w:val="000000" w:themeColor="text1"/>
          <w:sz w:val="24"/>
          <w:highlight w:val="none"/>
          <w:lang w:eastAsia="zh-CN"/>
          <w14:textFill>
            <w14:solidFill>
              <w14:schemeClr w14:val="tx1"/>
            </w14:solidFill>
          </w14:textFill>
        </w:rPr>
        <w:t>202</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年</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月</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日至202</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年</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月</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日</w:t>
      </w:r>
      <w:r>
        <w:rPr>
          <w:rFonts w:hint="eastAsia" w:ascii="仿宋" w:hAnsi="仿宋" w:eastAsia="仿宋" w:cs="仿宋"/>
          <w:color w:val="000000" w:themeColor="text1"/>
          <w:spacing w:val="6"/>
          <w:sz w:val="24"/>
          <w:szCs w:val="24"/>
          <w:highlight w:val="none"/>
          <w:lang w:eastAsia="zh-CN"/>
          <w14:textFill>
            <w14:solidFill>
              <w14:schemeClr w14:val="tx1"/>
            </w14:solidFill>
          </w14:textFill>
        </w:rPr>
        <w:t>。合同一年一</w:t>
      </w:r>
      <w:r>
        <w:rPr>
          <w:rFonts w:hint="eastAsia" w:ascii="仿宋" w:hAnsi="仿宋" w:eastAsia="仿宋" w:cs="仿宋"/>
          <w:color w:val="000000" w:themeColor="text1"/>
          <w:spacing w:val="6"/>
          <w:sz w:val="24"/>
          <w:szCs w:val="24"/>
          <w:highlight w:val="none"/>
          <w:lang w:val="en-US" w:eastAsia="zh-CN"/>
          <w14:textFill>
            <w14:solidFill>
              <w14:schemeClr w14:val="tx1"/>
            </w14:solidFill>
          </w14:textFill>
        </w:rPr>
        <w:t>签</w:t>
      </w:r>
      <w:r>
        <w:rPr>
          <w:rFonts w:hint="eastAsia" w:ascii="仿宋" w:hAnsi="仿宋" w:eastAsia="仿宋" w:cs="仿宋"/>
          <w:color w:val="000000" w:themeColor="text1"/>
          <w:spacing w:val="6"/>
          <w:sz w:val="24"/>
          <w:szCs w:val="24"/>
          <w:highlight w:val="none"/>
          <w:lang w:eastAsia="zh-CN"/>
          <w14:textFill>
            <w14:solidFill>
              <w14:schemeClr w14:val="tx1"/>
            </w14:solidFill>
          </w14:textFill>
        </w:rPr>
        <w:t>，本合同为第</w:t>
      </w:r>
      <w:r>
        <w:rPr>
          <w:rFonts w:hint="eastAsia" w:ascii="仿宋" w:hAnsi="仿宋" w:eastAsia="仿宋" w:cs="仿宋"/>
          <w:color w:val="000000" w:themeColor="text1"/>
          <w:spacing w:val="6"/>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pacing w:val="6"/>
          <w:sz w:val="24"/>
          <w:szCs w:val="24"/>
          <w:highlight w:val="none"/>
          <w:lang w:eastAsia="zh-CN"/>
          <w14:textFill>
            <w14:solidFill>
              <w14:schemeClr w14:val="tx1"/>
            </w14:solidFill>
          </w14:textFill>
        </w:rPr>
        <w:t>年度合同（</w:t>
      </w:r>
      <w:r>
        <w:rPr>
          <w:rFonts w:hint="eastAsia" w:ascii="仿宋" w:hAnsi="仿宋" w:eastAsia="仿宋"/>
          <w:color w:val="000000" w:themeColor="text1"/>
          <w:sz w:val="24"/>
          <w:highlight w:val="none"/>
          <w:lang w:eastAsia="zh-CN"/>
          <w14:textFill>
            <w14:solidFill>
              <w14:schemeClr w14:val="tx1"/>
            </w14:solidFill>
          </w14:textFill>
        </w:rPr>
        <w:t>202</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年</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月</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日至202</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年</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月</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日</w:t>
      </w:r>
      <w:r>
        <w:rPr>
          <w:rFonts w:hint="eastAsia" w:ascii="仿宋" w:hAnsi="仿宋" w:eastAsia="仿宋" w:cs="仿宋"/>
          <w:color w:val="000000" w:themeColor="text1"/>
          <w:spacing w:val="6"/>
          <w:sz w:val="24"/>
          <w:szCs w:val="24"/>
          <w:highlight w:val="none"/>
          <w:lang w:eastAsia="zh-CN"/>
          <w14:textFill>
            <w14:solidFill>
              <w14:schemeClr w14:val="tx1"/>
            </w14:solidFill>
          </w14:textFill>
        </w:rPr>
        <w:t>)</w:t>
      </w:r>
    </w:p>
    <w:p w14:paraId="6ACF9A87">
      <w:pPr>
        <w:numPr>
          <w:ilvl w:val="0"/>
          <w:numId w:val="0"/>
        </w:numPr>
        <w:spacing w:line="360" w:lineRule="auto"/>
        <w:ind w:firstLine="480"/>
        <w:rPr>
          <w:rFonts w:hint="eastAsia" w:ascii="仿宋" w:hAnsi="仿宋" w:eastAsia="仿宋" w:cs="仿宋"/>
          <w:bCs/>
          <w:color w:val="000000" w:themeColor="text1"/>
          <w:sz w:val="24"/>
          <w:szCs w:val="24"/>
          <w:highlight w:val="none"/>
          <w:lang w:val="zh-CN" w:eastAsia="zh-CN"/>
          <w14:textFill>
            <w14:solidFill>
              <w14:schemeClr w14:val="tx1"/>
            </w14:solidFill>
          </w14:textFill>
        </w:rPr>
      </w:pPr>
      <w:r>
        <w:rPr>
          <w:rFonts w:hint="eastAsia" w:ascii="仿宋" w:hAnsi="仿宋" w:eastAsia="仿宋" w:cs="仿宋"/>
          <w:bCs/>
          <w:color w:val="000000" w:themeColor="text1"/>
          <w:sz w:val="24"/>
          <w:szCs w:val="24"/>
          <w:highlight w:val="none"/>
          <w:lang w:val="zh-CN" w:eastAsia="zh-CN" w:bidi="ar-SA"/>
          <w14:textFill>
            <w14:solidFill>
              <w14:schemeClr w14:val="tx1"/>
            </w14:solidFill>
          </w14:textFill>
        </w:rPr>
        <w:t>2、</w:t>
      </w:r>
      <w:r>
        <w:rPr>
          <w:rFonts w:hint="eastAsia" w:ascii="仿宋" w:hAnsi="仿宋" w:eastAsia="仿宋" w:cs="仿宋"/>
          <w:bCs/>
          <w:color w:val="000000" w:themeColor="text1"/>
          <w:sz w:val="24"/>
          <w:szCs w:val="24"/>
          <w:highlight w:val="none"/>
          <w:lang w:val="zh-CN" w:eastAsia="zh-CN"/>
          <w14:textFill>
            <w14:solidFill>
              <w14:schemeClr w14:val="tx1"/>
            </w14:solidFill>
          </w14:textFill>
        </w:rPr>
        <w:t>验收标准：按行业通行标准进行验收。</w:t>
      </w:r>
    </w:p>
    <w:p w14:paraId="598B271C">
      <w:pPr>
        <w:widowControl/>
        <w:shd w:val="clear" w:color="auto" w:fill="FFFFFF"/>
        <w:spacing w:line="360" w:lineRule="auto"/>
        <w:ind w:firstLine="420"/>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第七条</w:t>
      </w:r>
      <w:r>
        <w:rPr>
          <w:rFonts w:hint="eastAsia" w:ascii="仿宋" w:hAnsi="仿宋" w:eastAsia="仿宋" w:cs="仿宋"/>
          <w:b/>
          <w:bCs/>
          <w:color w:val="000000" w:themeColor="text1"/>
          <w:sz w:val="24"/>
          <w:szCs w:val="24"/>
          <w:highlight w:val="none"/>
          <w:lang w:eastAsia="zh-CN"/>
          <w14:textFill>
            <w14:solidFill>
              <w14:schemeClr w14:val="tx1"/>
            </w14:solidFill>
          </w14:textFill>
        </w:rPr>
        <w:t> 双方权利义务</w:t>
      </w:r>
    </w:p>
    <w:p w14:paraId="0F4F5953">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一、甲方权利义务</w:t>
      </w:r>
    </w:p>
    <w:p w14:paraId="098ECCE6">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（一）代表和维护产权人及使用人的合法权益；</w:t>
      </w:r>
    </w:p>
    <w:p w14:paraId="7A4B4179">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（二）不得干涉乙方依法或依本合同规定内容所进行的管理活动；</w:t>
      </w:r>
    </w:p>
    <w:p w14:paraId="6DA7C7CB">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（三）负责处理非乙方原因而产生的各种纠纷；</w:t>
      </w:r>
    </w:p>
    <w:p w14:paraId="3586692B">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（四）审定乙方撰写的管理服务制度；</w:t>
      </w:r>
    </w:p>
    <w:p w14:paraId="09B0FD1D">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（五）检查监督乙方管理工作的实施及制度的执行情况；</w:t>
      </w:r>
    </w:p>
    <w:p w14:paraId="257C140E">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（六）审定乙方提出的管理服务年度计划及财务预决算；</w:t>
      </w:r>
    </w:p>
    <w:p w14:paraId="52139310">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（七）在管理公司管理期间，甲方免费提供办公用房一间（约</w:t>
      </w:r>
      <w:r>
        <w:rPr>
          <w:rFonts w:hint="eastAsia" w:ascii="仿宋" w:hAnsi="仿宋" w:eastAsia="仿宋" w:cs="仿宋"/>
          <w:color w:val="000000" w:themeColor="text1"/>
          <w:sz w:val="24"/>
          <w:szCs w:val="32"/>
          <w:highlight w:val="none"/>
          <w:u w:val="single"/>
          <w14:textFill>
            <w14:solidFill>
              <w14:schemeClr w14:val="tx1"/>
            </w14:solidFill>
          </w14:textFill>
        </w:rPr>
        <w:t xml:space="preserve">    </w:t>
      </w:r>
      <w:r>
        <w:rPr>
          <w:rFonts w:hint="eastAsia" w:ascii="仿宋" w:hAnsi="仿宋" w:eastAsia="仿宋" w:cs="仿宋"/>
          <w:color w:val="000000" w:themeColor="text1"/>
          <w:sz w:val="24"/>
          <w:szCs w:val="32"/>
          <w:highlight w:val="none"/>
          <w14:textFill>
            <w14:solidFill>
              <w14:schemeClr w14:val="tx1"/>
            </w14:solidFill>
          </w14:textFill>
        </w:rPr>
        <w:t>㎡），提供给入驻企业使用，产权归甲方所有；</w:t>
      </w:r>
    </w:p>
    <w:p w14:paraId="08FD0075">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（八）提供乙方进行管理服务所必须的水、电供应和设施设备的维护及更新；</w:t>
      </w:r>
    </w:p>
    <w:p w14:paraId="1C1BAA17">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（九）协助乙方做好服务管理工作并提供必要的工作条件；</w:t>
      </w:r>
    </w:p>
    <w:p w14:paraId="6222BF0A">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（十）法规、政策规定由甲方承担的其他责任。</w:t>
      </w:r>
    </w:p>
    <w:p w14:paraId="62DE479A">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二、乙方权利义务</w:t>
      </w:r>
    </w:p>
    <w:p w14:paraId="0F67243E">
      <w:pPr>
        <w:spacing w:line="360" w:lineRule="auto"/>
        <w:ind w:firstLine="480"/>
        <w:rPr>
          <w:rFonts w:ascii="仿宋" w:hAnsi="仿宋" w:eastAsia="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（一）</w:t>
      </w:r>
      <w:r>
        <w:rPr>
          <w:rFonts w:hint="eastAsia" w:ascii="仿宋" w:hAnsi="仿宋" w:eastAsia="仿宋"/>
          <w:color w:val="000000" w:themeColor="text1"/>
          <w:sz w:val="24"/>
          <w:szCs w:val="32"/>
          <w:highlight w:val="none"/>
          <w14:textFill>
            <w14:solidFill>
              <w14:schemeClr w14:val="tx1"/>
            </w14:solidFill>
          </w14:textFill>
        </w:rPr>
        <w:t>乙方对在工作过程中接触到的甲方的任何信息、资料、文件、数据（无论是纸质的还是电子的）等，均负有保密责任，不得向他人泄露。乙方应定期对员工进行保密教育，不该看的不看；不该听的不听；不该说的不说。重点岗位人员必须签订保密承诺书，如乙方人员违反上述保密规定，应承担相应法律责任。</w:t>
      </w:r>
    </w:p>
    <w:p w14:paraId="369222FF">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（二）在本项目管理区域内设立专门机构负责本项目的日常管理工作，并委派有岗位资质的人员履行本合同；</w:t>
      </w:r>
    </w:p>
    <w:p w14:paraId="7F64EAFA">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（三）自主开展各项管理活动，但不得有任何损害、侵害政府、甲方、使用人及他人的合法权益的行为，不得利用提供管理服务的便利获取不当利益；</w:t>
      </w:r>
    </w:p>
    <w:p w14:paraId="42E6C2E1">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（四）根据有关法律、法规的规定和本合同的规定，向甲方收取管理服务费用；</w:t>
      </w:r>
    </w:p>
    <w:p w14:paraId="56D8E9EC">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（五）建立、健全本项目的台账，建立健全本项目员工花名册；</w:t>
      </w:r>
    </w:p>
    <w:p w14:paraId="76ED1713">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（六）合同终止时，向甲方移交全部管理用房、档案资料和属甲方所有的其他资产，并办理交接手续；</w:t>
      </w:r>
    </w:p>
    <w:p w14:paraId="099DA204">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（七）乙方应规范用工，支付</w:t>
      </w:r>
      <w:r>
        <w:rPr>
          <w:rFonts w:hint="eastAsia" w:ascii="仿宋" w:hAnsi="仿宋" w:eastAsia="仿宋" w:cs="仿宋"/>
          <w:color w:val="000000" w:themeColor="text1"/>
          <w:sz w:val="24"/>
          <w:szCs w:val="32"/>
          <w:highlight w:val="none"/>
          <w:lang w:val="en-US" w:eastAsia="zh-CN"/>
          <w14:textFill>
            <w14:solidFill>
              <w14:schemeClr w14:val="tx1"/>
            </w14:solidFill>
          </w14:textFill>
        </w:rPr>
        <w:t>安保</w:t>
      </w:r>
      <w:r>
        <w:rPr>
          <w:rFonts w:hint="eastAsia" w:ascii="仿宋" w:hAnsi="仿宋" w:eastAsia="仿宋" w:cs="仿宋"/>
          <w:color w:val="000000" w:themeColor="text1"/>
          <w:sz w:val="24"/>
          <w:szCs w:val="32"/>
          <w:highlight w:val="none"/>
          <w14:textFill>
            <w14:solidFill>
              <w14:schemeClr w14:val="tx1"/>
            </w14:solidFill>
          </w14:textFill>
        </w:rPr>
        <w:t>人员的工资、社会保险、劳保福利等相关费用，因用工产生的劳资、工伤等纠纷均由乙方负责处理解决，甲方不承担任何责任和经济赔偿。</w:t>
      </w:r>
    </w:p>
    <w:p w14:paraId="234E31C7">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（八）根据有关法律、法规、本合同的规定及本项目的实际情况，在合同签订后5个工作日内制定服务管理制度及管理方案、年度管理计划、资金使用计划及决算报告等工作目标；逾期完成的，按照</w:t>
      </w:r>
      <w:r>
        <w:rPr>
          <w:rFonts w:ascii="仿宋" w:hAnsi="仿宋" w:eastAsia="仿宋" w:cs="仿宋"/>
          <w:color w:val="000000" w:themeColor="text1"/>
          <w:sz w:val="24"/>
          <w:szCs w:val="32"/>
          <w:highlight w:val="none"/>
          <w14:textFill>
            <w14:solidFill>
              <w14:schemeClr w14:val="tx1"/>
            </w14:solidFill>
          </w14:textFill>
        </w:rPr>
        <w:t>100</w:t>
      </w:r>
      <w:r>
        <w:rPr>
          <w:rFonts w:hint="eastAsia" w:ascii="仿宋" w:hAnsi="仿宋" w:eastAsia="仿宋" w:cs="仿宋"/>
          <w:color w:val="000000" w:themeColor="text1"/>
          <w:sz w:val="24"/>
          <w:szCs w:val="32"/>
          <w:highlight w:val="none"/>
          <w14:textFill>
            <w14:solidFill>
              <w14:schemeClr w14:val="tx1"/>
            </w14:solidFill>
          </w14:textFill>
        </w:rPr>
        <w:t>元/天支付违约金。</w:t>
      </w:r>
    </w:p>
    <w:p w14:paraId="38FE7506">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（九）法规、政策规定由乙方承担的其他责任。</w:t>
      </w:r>
    </w:p>
    <w:p w14:paraId="045F1E78">
      <w:pPr>
        <w:spacing w:line="360" w:lineRule="auto"/>
        <w:ind w:firstLine="480"/>
        <w:jc w:val="left"/>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三、在管理过程中，因下列因素所致的损害，不论其为直接或间接，均构成对乙方的免责事由，乙方均不负赔偿之责：</w:t>
      </w:r>
    </w:p>
    <w:p w14:paraId="34BD37FA">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（一）天灾、地震等不可抗力的事由所致的损害；</w:t>
      </w:r>
    </w:p>
    <w:p w14:paraId="7AD5C128">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（二）暴动、持械抢劫、破坏、爆炸、火灾、刑事犯罪等违法行为等事由所致的损害，但因乙方故意或过失所致，不在此限；</w:t>
      </w:r>
    </w:p>
    <w:p w14:paraId="0F19A007">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（三）因本合同标的物本身固有瑕疵所致的损害；</w:t>
      </w:r>
    </w:p>
    <w:p w14:paraId="5F606D6B">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（四）因甲方或第三者之故意、过失所致的损害；</w:t>
      </w:r>
    </w:p>
    <w:p w14:paraId="4F026991">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（五）因甲方或使用人专有部分的火灾、盗窃等所致的损害。</w:t>
      </w:r>
    </w:p>
    <w:p w14:paraId="15D0C66E">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（六）因乙方书面建议甲方改善或改进管理措施，而甲方未采纳所致的损害；</w:t>
      </w:r>
    </w:p>
    <w:p w14:paraId="20CCD307">
      <w:pPr>
        <w:spacing w:line="360" w:lineRule="auto"/>
        <w:ind w:firstLine="480"/>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（七）本合同标的物之共用部分（含共用部位、共用设备设施）自然或人为的任何损坏。但因乙方故意或过失所致的，不在此限；</w:t>
      </w:r>
    </w:p>
    <w:p w14:paraId="4F44329D">
      <w:pPr>
        <w:spacing w:line="360" w:lineRule="auto"/>
        <w:ind w:firstLine="480"/>
        <w:jc w:val="left"/>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四、为维护公众、甲方及使用人的合法利益，在不可预见情况下，如发生煤气泄露、漏电、火灾、水管破裂、救助人命、协助公安机关执行任务等情况，乙方因采取紧急避险措施造成财产损失的，按有关法律规定处理。</w:t>
      </w:r>
    </w:p>
    <w:p w14:paraId="2CA3DFAE">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第</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八</w:t>
      </w:r>
      <w:r>
        <w:rPr>
          <w:rFonts w:hint="eastAsia" w:ascii="仿宋" w:hAnsi="仿宋" w:eastAsia="仿宋" w:cs="仿宋"/>
          <w:b/>
          <w:bCs/>
          <w:color w:val="000000" w:themeColor="text1"/>
          <w:sz w:val="24"/>
          <w:szCs w:val="24"/>
          <w:highlight w:val="none"/>
          <w:lang w:eastAsia="zh-CN"/>
          <w14:textFill>
            <w14:solidFill>
              <w14:schemeClr w14:val="tx1"/>
            </w14:solidFill>
          </w14:textFill>
        </w:rPr>
        <w:t>条 合同款支付</w:t>
      </w:r>
    </w:p>
    <w:p w14:paraId="481986E9">
      <w:pPr>
        <w:spacing w:line="360" w:lineRule="auto"/>
        <w:ind w:firstLine="48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付款应按下列条件进行（以人民币结算）：</w:t>
      </w:r>
    </w:p>
    <w:p w14:paraId="12FAAEA0">
      <w:pPr>
        <w:numPr>
          <w:ilvl w:val="0"/>
          <w:numId w:val="0"/>
        </w:numPr>
        <w:spacing w:line="360" w:lineRule="auto"/>
        <w:ind w:firstLine="480"/>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1、</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合同价款按月支付，当月中旬根据甲方根据月度考核结果，乙方按甲方要求开出正规发票，甲方予以支付上月合同价款。</w:t>
      </w:r>
    </w:p>
    <w:p w14:paraId="43F16483">
      <w:pPr>
        <w:numPr>
          <w:ilvl w:val="0"/>
          <w:numId w:val="0"/>
        </w:numPr>
        <w:spacing w:line="360" w:lineRule="auto"/>
        <w:ind w:firstLine="480"/>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2、付款前，乙方应向甲方开具等额完税发票；未开具的，甲方有权迟延付款且不承担任何责任。</w:t>
      </w:r>
    </w:p>
    <w:p w14:paraId="150A4D16">
      <w:pPr>
        <w:widowControl/>
        <w:shd w:val="clear" w:color="auto" w:fill="FFFFFF"/>
        <w:spacing w:line="360" w:lineRule="auto"/>
        <w:ind w:firstLine="420"/>
        <w:rPr>
          <w:rFonts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第</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九</w:t>
      </w:r>
      <w:r>
        <w:rPr>
          <w:rFonts w:hint="eastAsia" w:ascii="仿宋" w:hAnsi="仿宋" w:eastAsia="仿宋" w:cs="仿宋"/>
          <w:b/>
          <w:bCs/>
          <w:color w:val="000000" w:themeColor="text1"/>
          <w:sz w:val="24"/>
          <w:szCs w:val="24"/>
          <w:highlight w:val="none"/>
          <w:lang w:eastAsia="zh-CN"/>
          <w14:textFill>
            <w14:solidFill>
              <w14:schemeClr w14:val="tx1"/>
            </w14:solidFill>
          </w14:textFill>
        </w:rPr>
        <w:t>条 考核方案</w:t>
      </w:r>
    </w:p>
    <w:p w14:paraId="7B363091">
      <w:pPr>
        <w:spacing w:line="360" w:lineRule="auto"/>
        <w:ind w:firstLine="48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安全保卫、防范工作是机关事务管理工作的重要组成部分，在机关工作运行中有着重要的作用。为进一步做好机关安全管理工作，落实各项安全保障制度，提升保安队伍服务水平，充分调动保安人员工作的积极性，营造安全稳定的机关工作环境，特制订保安公司服务考核方案。</w:t>
      </w:r>
    </w:p>
    <w:p w14:paraId="543404F3">
      <w:pPr>
        <w:keepNext w:val="0"/>
        <w:keepLines w:val="0"/>
        <w:pageBreakBefore w:val="0"/>
        <w:widowControl w:val="0"/>
        <w:spacing w:line="360" w:lineRule="auto"/>
        <w:ind w:firstLine="48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1、考核目的：督促保安队伍遵章守纪，加强保安队伍建设，提升机关安保服务水平。</w:t>
      </w:r>
    </w:p>
    <w:p w14:paraId="15FDBE93">
      <w:pPr>
        <w:keepNext w:val="0"/>
        <w:keepLines w:val="0"/>
        <w:pageBreakBefore w:val="0"/>
        <w:widowControl w:val="0"/>
        <w:spacing w:line="360" w:lineRule="auto"/>
        <w:ind w:firstLine="48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2、考核原则：公平、公开、公正。</w:t>
      </w:r>
    </w:p>
    <w:p w14:paraId="6F04C099">
      <w:pPr>
        <w:keepNext w:val="0"/>
        <w:keepLines w:val="0"/>
        <w:pageBreakBefore w:val="0"/>
        <w:widowControl w:val="0"/>
        <w:spacing w:line="360" w:lineRule="auto"/>
        <w:ind w:firstLine="48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3、考核周期：实行月度考核和年度考核相结合，根据保安公司服务效果进行评分。</w:t>
      </w:r>
    </w:p>
    <w:p w14:paraId="6614FD19">
      <w:pPr>
        <w:keepNext w:val="0"/>
        <w:keepLines w:val="0"/>
        <w:pageBreakBefore w:val="0"/>
        <w:widowControl w:val="0"/>
        <w:spacing w:line="360" w:lineRule="auto"/>
        <w:ind w:firstLine="480"/>
        <w:jc w:val="left"/>
        <w:rPr>
          <w:rFonts w:ascii="仿宋" w:hAnsi="仿宋" w:eastAsia="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4、</w:t>
      </w:r>
      <w:r>
        <w:rPr>
          <w:rFonts w:hint="eastAsia" w:ascii="仿宋" w:hAnsi="仿宋" w:eastAsia="仿宋"/>
          <w:color w:val="000000" w:themeColor="text1"/>
          <w:sz w:val="24"/>
          <w:szCs w:val="24"/>
          <w:highlight w:val="none"/>
          <w:lang w:val="zh-CN"/>
          <w14:textFill>
            <w14:solidFill>
              <w14:schemeClr w14:val="tx1"/>
            </w14:solidFill>
          </w14:textFill>
        </w:rPr>
        <w:t>每月月底，甲方将根据当月每日、周、月检查考评，如当月乙方未接到甲方不合格通知，则视为乙方当月服务质量合格；</w:t>
      </w:r>
    </w:p>
    <w:p w14:paraId="2368CD1E">
      <w:pPr>
        <w:keepNext w:val="0"/>
        <w:keepLines w:val="0"/>
        <w:pageBreakBefore w:val="0"/>
        <w:widowControl w:val="0"/>
        <w:spacing w:line="360" w:lineRule="auto"/>
        <w:ind w:firstLine="480"/>
        <w:jc w:val="left"/>
        <w:rPr>
          <w:rFonts w:ascii="仿宋" w:hAnsi="仿宋" w:eastAsia="仿宋"/>
          <w:color w:val="000000" w:themeColor="text1"/>
          <w:sz w:val="24"/>
          <w:szCs w:val="24"/>
          <w:highlight w:val="none"/>
          <w:lang w:val="zh-CN"/>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5</w:t>
      </w:r>
      <w:r>
        <w:rPr>
          <w:rFonts w:hint="eastAsia" w:ascii="仿宋" w:hAnsi="仿宋" w:eastAsia="仿宋"/>
          <w:color w:val="000000" w:themeColor="text1"/>
          <w:sz w:val="24"/>
          <w:szCs w:val="24"/>
          <w:highlight w:val="none"/>
          <w:lang w:val="zh-CN"/>
          <w14:textFill>
            <w14:solidFill>
              <w14:schemeClr w14:val="tx1"/>
            </w14:solidFill>
          </w14:textFill>
        </w:rPr>
        <w:t>、甲方对乙方服务质量考核</w:t>
      </w:r>
      <w:r>
        <w:rPr>
          <w:rFonts w:hint="eastAsia" w:ascii="仿宋" w:hAnsi="仿宋" w:eastAsia="仿宋"/>
          <w:color w:val="000000" w:themeColor="text1"/>
          <w:sz w:val="24"/>
          <w:szCs w:val="24"/>
          <w:highlight w:val="none"/>
          <w:lang w:val="en-US" w:eastAsia="zh-CN"/>
          <w14:textFill>
            <w14:solidFill>
              <w14:schemeClr w14:val="tx1"/>
            </w14:solidFill>
          </w14:textFill>
        </w:rPr>
        <w:t>为不合格的，</w:t>
      </w:r>
      <w:r>
        <w:rPr>
          <w:rFonts w:hint="eastAsia" w:ascii="仿宋" w:hAnsi="仿宋" w:eastAsia="仿宋"/>
          <w:color w:val="000000" w:themeColor="text1"/>
          <w:sz w:val="24"/>
          <w:szCs w:val="24"/>
          <w:highlight w:val="none"/>
          <w:lang w:val="zh-CN"/>
          <w14:textFill>
            <w14:solidFill>
              <w14:schemeClr w14:val="tx1"/>
            </w14:solidFill>
          </w14:textFill>
        </w:rPr>
        <w:t>甲方约谈乙方</w:t>
      </w:r>
      <w:r>
        <w:rPr>
          <w:rFonts w:hint="eastAsia" w:ascii="仿宋" w:hAnsi="仿宋" w:eastAsia="仿宋"/>
          <w:color w:val="000000" w:themeColor="text1"/>
          <w:sz w:val="24"/>
          <w:szCs w:val="24"/>
          <w:highlight w:val="none"/>
          <w:lang w:val="en-US" w:eastAsia="zh-CN"/>
          <w14:textFill>
            <w14:solidFill>
              <w14:schemeClr w14:val="tx1"/>
            </w14:solidFill>
          </w14:textFill>
        </w:rPr>
        <w:t>并且每次扣除乙方合同款500元。本合同年度超过</w:t>
      </w:r>
      <w:r>
        <w:rPr>
          <w:rFonts w:hint="eastAsia" w:ascii="仿宋" w:hAnsi="仿宋" w:eastAsia="仿宋"/>
          <w:color w:val="000000" w:themeColor="text1"/>
          <w:sz w:val="24"/>
          <w:szCs w:val="24"/>
          <w:highlight w:val="none"/>
          <w:lang w:val="zh-CN"/>
          <w14:textFill>
            <w14:solidFill>
              <w14:schemeClr w14:val="tx1"/>
            </w14:solidFill>
          </w14:textFill>
        </w:rPr>
        <w:t>三个月</w:t>
      </w:r>
      <w:r>
        <w:rPr>
          <w:rFonts w:hint="eastAsia" w:ascii="仿宋" w:hAnsi="仿宋" w:eastAsia="仿宋"/>
          <w:color w:val="000000" w:themeColor="text1"/>
          <w:sz w:val="24"/>
          <w:szCs w:val="24"/>
          <w:highlight w:val="none"/>
          <w:lang w:val="en-US" w:eastAsia="zh-CN"/>
          <w14:textFill>
            <w14:solidFill>
              <w14:schemeClr w14:val="tx1"/>
            </w14:solidFill>
          </w14:textFill>
        </w:rPr>
        <w:t>考核</w:t>
      </w:r>
      <w:r>
        <w:rPr>
          <w:rFonts w:hint="eastAsia" w:ascii="仿宋" w:hAnsi="仿宋" w:eastAsia="仿宋"/>
          <w:color w:val="000000" w:themeColor="text1"/>
          <w:sz w:val="24"/>
          <w:szCs w:val="24"/>
          <w:highlight w:val="none"/>
          <w:lang w:val="zh-CN"/>
          <w14:textFill>
            <w14:solidFill>
              <w14:schemeClr w14:val="tx1"/>
            </w14:solidFill>
          </w14:textFill>
        </w:rPr>
        <w:t>不合格，乙方应向甲方支付合同总价</w:t>
      </w:r>
      <w:r>
        <w:rPr>
          <w:rFonts w:hint="eastAsia" w:ascii="仿宋" w:hAnsi="仿宋" w:eastAsia="仿宋"/>
          <w:color w:val="000000" w:themeColor="text1"/>
          <w:sz w:val="24"/>
          <w:szCs w:val="24"/>
          <w:highlight w:val="none"/>
          <w:lang w:val="en-US" w:eastAsia="zh-CN"/>
          <w14:textFill>
            <w14:solidFill>
              <w14:schemeClr w14:val="tx1"/>
            </w14:solidFill>
          </w14:textFill>
        </w:rPr>
        <w:t>2</w:t>
      </w:r>
      <w:r>
        <w:rPr>
          <w:rFonts w:hint="eastAsia" w:ascii="仿宋" w:hAnsi="仿宋" w:eastAsia="仿宋"/>
          <w:color w:val="000000" w:themeColor="text1"/>
          <w:sz w:val="24"/>
          <w:szCs w:val="24"/>
          <w:highlight w:val="none"/>
          <w:lang w:val="zh-CN"/>
          <w14:textFill>
            <w14:solidFill>
              <w14:schemeClr w14:val="tx1"/>
            </w14:solidFill>
          </w14:textFill>
        </w:rPr>
        <w:t>%的违约金，甲方</w:t>
      </w:r>
      <w:r>
        <w:rPr>
          <w:rFonts w:hint="eastAsia" w:ascii="仿宋" w:hAnsi="仿宋" w:eastAsia="仿宋"/>
          <w:color w:val="000000" w:themeColor="text1"/>
          <w:sz w:val="24"/>
          <w:szCs w:val="24"/>
          <w:highlight w:val="none"/>
          <w:lang w:val="en-US" w:eastAsia="zh-CN"/>
          <w14:textFill>
            <w14:solidFill>
              <w14:schemeClr w14:val="tx1"/>
            </w14:solidFill>
          </w14:textFill>
        </w:rPr>
        <w:t>并</w:t>
      </w:r>
      <w:r>
        <w:rPr>
          <w:rFonts w:hint="eastAsia" w:ascii="仿宋" w:hAnsi="仿宋" w:eastAsia="仿宋"/>
          <w:color w:val="000000" w:themeColor="text1"/>
          <w:sz w:val="24"/>
          <w:szCs w:val="24"/>
          <w:highlight w:val="none"/>
          <w:lang w:val="zh-CN"/>
          <w14:textFill>
            <w14:solidFill>
              <w14:schemeClr w14:val="tx1"/>
            </w14:solidFill>
          </w14:textFill>
        </w:rPr>
        <w:t>有权解除合同；</w:t>
      </w:r>
    </w:p>
    <w:p w14:paraId="20449B95">
      <w:pPr>
        <w:keepNext w:val="0"/>
        <w:keepLines w:val="0"/>
        <w:pageBreakBefore w:val="0"/>
        <w:widowControl w:val="0"/>
        <w:spacing w:line="360" w:lineRule="auto"/>
        <w:ind w:firstLine="480"/>
        <w:jc w:val="left"/>
        <w:rPr>
          <w:rFonts w:ascii="仿宋" w:hAnsi="仿宋" w:eastAsia="仿宋"/>
          <w:color w:val="000000" w:themeColor="text1"/>
          <w:sz w:val="24"/>
          <w:szCs w:val="24"/>
          <w:highlight w:val="none"/>
          <w:lang w:val="zh-CN"/>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6</w:t>
      </w:r>
      <w:r>
        <w:rPr>
          <w:rFonts w:hint="eastAsia" w:ascii="仿宋" w:hAnsi="仿宋" w:eastAsia="仿宋"/>
          <w:color w:val="000000" w:themeColor="text1"/>
          <w:sz w:val="24"/>
          <w:szCs w:val="24"/>
          <w:highlight w:val="none"/>
          <w:lang w:val="zh-CN"/>
          <w14:textFill>
            <w14:solidFill>
              <w14:schemeClr w14:val="tx1"/>
            </w14:solidFill>
          </w14:textFill>
        </w:rPr>
        <w:t>、每发生一次客户有效投诉，乙方应向甲方支付</w:t>
      </w:r>
      <w:r>
        <w:rPr>
          <w:rFonts w:hint="eastAsia" w:ascii="仿宋" w:hAnsi="仿宋" w:eastAsia="仿宋"/>
          <w:color w:val="000000" w:themeColor="text1"/>
          <w:sz w:val="24"/>
          <w:szCs w:val="24"/>
          <w:highlight w:val="none"/>
          <w:lang w:val="en-US" w:eastAsia="zh-CN"/>
          <w14:textFill>
            <w14:solidFill>
              <w14:schemeClr w14:val="tx1"/>
            </w14:solidFill>
          </w14:textFill>
        </w:rPr>
        <w:t>2</w:t>
      </w:r>
      <w:r>
        <w:rPr>
          <w:rFonts w:hint="eastAsia" w:ascii="仿宋" w:hAnsi="仿宋" w:eastAsia="仿宋"/>
          <w:color w:val="000000" w:themeColor="text1"/>
          <w:sz w:val="24"/>
          <w:szCs w:val="24"/>
          <w:highlight w:val="none"/>
          <w:lang w:val="zh-CN"/>
          <w14:textFill>
            <w14:solidFill>
              <w14:schemeClr w14:val="tx1"/>
            </w14:solidFill>
          </w14:textFill>
        </w:rPr>
        <w:t>0</w:t>
      </w:r>
      <w:r>
        <w:rPr>
          <w:rFonts w:hint="eastAsia" w:ascii="仿宋" w:hAnsi="仿宋" w:eastAsia="仿宋"/>
          <w:color w:val="000000" w:themeColor="text1"/>
          <w:sz w:val="24"/>
          <w:szCs w:val="24"/>
          <w:highlight w:val="none"/>
          <w14:textFill>
            <w14:solidFill>
              <w14:schemeClr w14:val="tx1"/>
            </w14:solidFill>
          </w14:textFill>
        </w:rPr>
        <w:t>0</w:t>
      </w:r>
      <w:r>
        <w:rPr>
          <w:rFonts w:hint="eastAsia" w:ascii="仿宋" w:hAnsi="仿宋" w:eastAsia="仿宋"/>
          <w:color w:val="000000" w:themeColor="text1"/>
          <w:sz w:val="24"/>
          <w:szCs w:val="24"/>
          <w:highlight w:val="none"/>
          <w:lang w:val="zh-CN"/>
          <w14:textFill>
            <w14:solidFill>
              <w14:schemeClr w14:val="tx1"/>
            </w14:solidFill>
          </w14:textFill>
        </w:rPr>
        <w:t>元违约金；</w:t>
      </w:r>
    </w:p>
    <w:p w14:paraId="2CBECE70">
      <w:pPr>
        <w:keepNext w:val="0"/>
        <w:keepLines w:val="0"/>
        <w:pageBreakBefore w:val="0"/>
        <w:widowControl w:val="0"/>
        <w:spacing w:line="360" w:lineRule="auto"/>
        <w:ind w:firstLine="480"/>
        <w:jc w:val="left"/>
        <w:rPr>
          <w:rFonts w:ascii="仿宋" w:hAnsi="仿宋" w:eastAsia="仿宋"/>
          <w:color w:val="000000" w:themeColor="text1"/>
          <w:sz w:val="24"/>
          <w:szCs w:val="24"/>
          <w:highlight w:val="none"/>
          <w:lang w:val="zh-CN"/>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7</w:t>
      </w:r>
      <w:r>
        <w:rPr>
          <w:rFonts w:hint="eastAsia" w:ascii="仿宋" w:hAnsi="仿宋" w:eastAsia="仿宋"/>
          <w:color w:val="000000" w:themeColor="text1"/>
          <w:sz w:val="24"/>
          <w:szCs w:val="24"/>
          <w:highlight w:val="none"/>
          <w:lang w:val="zh-CN"/>
          <w14:textFill>
            <w14:solidFill>
              <w14:schemeClr w14:val="tx1"/>
            </w14:solidFill>
          </w14:textFill>
        </w:rPr>
        <w:t>、甲方每发现一次乙方员工行为规范及仪容仪表不符合约定标准的，乙方应向甲方支付</w:t>
      </w:r>
      <w:r>
        <w:rPr>
          <w:rFonts w:hint="eastAsia" w:ascii="仿宋" w:hAnsi="仿宋" w:eastAsia="仿宋"/>
          <w:color w:val="000000" w:themeColor="text1"/>
          <w:sz w:val="24"/>
          <w:szCs w:val="24"/>
          <w:highlight w:val="none"/>
          <w:lang w:val="en-US" w:eastAsia="zh-CN"/>
          <w14:textFill>
            <w14:solidFill>
              <w14:schemeClr w14:val="tx1"/>
            </w14:solidFill>
          </w14:textFill>
        </w:rPr>
        <w:t>1</w:t>
      </w:r>
      <w:r>
        <w:rPr>
          <w:rFonts w:hint="eastAsia" w:ascii="仿宋" w:hAnsi="仿宋" w:eastAsia="仿宋"/>
          <w:color w:val="000000" w:themeColor="text1"/>
          <w:sz w:val="24"/>
          <w:szCs w:val="24"/>
          <w:highlight w:val="none"/>
          <w:lang w:val="zh-CN"/>
          <w14:textFill>
            <w14:solidFill>
              <w14:schemeClr w14:val="tx1"/>
            </w14:solidFill>
          </w14:textFill>
        </w:rPr>
        <w:t>0</w:t>
      </w:r>
      <w:r>
        <w:rPr>
          <w:rFonts w:hint="eastAsia" w:ascii="仿宋" w:hAnsi="仿宋" w:eastAsia="仿宋"/>
          <w:color w:val="000000" w:themeColor="text1"/>
          <w:sz w:val="24"/>
          <w:szCs w:val="24"/>
          <w:highlight w:val="none"/>
          <w14:textFill>
            <w14:solidFill>
              <w14:schemeClr w14:val="tx1"/>
            </w14:solidFill>
          </w14:textFill>
        </w:rPr>
        <w:t>0</w:t>
      </w:r>
      <w:r>
        <w:rPr>
          <w:rFonts w:hint="eastAsia" w:ascii="仿宋" w:hAnsi="仿宋" w:eastAsia="仿宋"/>
          <w:color w:val="000000" w:themeColor="text1"/>
          <w:sz w:val="24"/>
          <w:szCs w:val="24"/>
          <w:highlight w:val="none"/>
          <w:lang w:val="zh-CN"/>
          <w14:textFill>
            <w14:solidFill>
              <w14:schemeClr w14:val="tx1"/>
            </w14:solidFill>
          </w14:textFill>
        </w:rPr>
        <w:t>元违约金。</w:t>
      </w:r>
    </w:p>
    <w:p w14:paraId="61369D41">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第</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十</w:t>
      </w:r>
      <w:r>
        <w:rPr>
          <w:rFonts w:hint="eastAsia" w:ascii="仿宋" w:hAnsi="仿宋" w:eastAsia="仿宋" w:cs="仿宋"/>
          <w:b/>
          <w:bCs/>
          <w:color w:val="000000" w:themeColor="text1"/>
          <w:sz w:val="24"/>
          <w:szCs w:val="24"/>
          <w:highlight w:val="none"/>
          <w:lang w:eastAsia="zh-CN"/>
          <w14:textFill>
            <w14:solidFill>
              <w14:schemeClr w14:val="tx1"/>
            </w14:solidFill>
          </w14:textFill>
        </w:rPr>
        <w:t>条 违约责任  </w:t>
      </w:r>
    </w:p>
    <w:p w14:paraId="330C299C">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１、甲方无正当理由拒绝验收或拒付款的，甲方向乙方偿付合同总价的5%违约金。</w:t>
      </w:r>
    </w:p>
    <w:p w14:paraId="38D1B9F1">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2、如乙方交付服务不符合约定标准的，乙方应向甲方支付合同总价5%的违约金。</w:t>
      </w:r>
    </w:p>
    <w:p w14:paraId="25909958">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3、乙方逾期交付的，每逾期1天，乙方向甲方偿付合同总额的5‰的</w:t>
      </w:r>
      <w:r>
        <w:rPr>
          <w:rFonts w:hint="eastAsia" w:ascii="仿宋" w:hAnsi="仿宋" w:eastAsia="仿宋" w:cs="仿宋"/>
          <w:color w:val="000000" w:themeColor="text1"/>
          <w:sz w:val="24"/>
          <w:szCs w:val="24"/>
          <w:highlight w:val="none"/>
          <w:lang w:val="en-US" w:eastAsia="zh-CN"/>
          <w14:textFill>
            <w14:solidFill>
              <w14:schemeClr w14:val="tx1"/>
            </w14:solidFill>
          </w14:textFill>
        </w:rPr>
        <w:t>逾期违约金</w:t>
      </w:r>
      <w:r>
        <w:rPr>
          <w:rFonts w:hint="eastAsia" w:ascii="仿宋" w:hAnsi="仿宋" w:eastAsia="仿宋" w:cs="仿宋"/>
          <w:color w:val="000000" w:themeColor="text1"/>
          <w:sz w:val="24"/>
          <w:szCs w:val="24"/>
          <w:highlight w:val="none"/>
          <w:lang w:eastAsia="zh-CN"/>
          <w14:textFill>
            <w14:solidFill>
              <w14:schemeClr w14:val="tx1"/>
            </w14:solidFill>
          </w14:textFill>
        </w:rPr>
        <w:t>。如乙方逾期交付达10天，甲方有权解除合同，解除合同的通知自到达乙方时生效。乙方逾期交付的，今后参加政府采购信誉将受到影响。</w:t>
      </w:r>
    </w:p>
    <w:p w14:paraId="0DDC1402">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4、乙方在承担违约责任后，仍应继续履行合同规定的义务（甲方解除合同的除外）。甲方未能及时追究乙方的任何一项违约责任并不表明甲方放弃追究乙方该项或其他违约责任。</w:t>
      </w:r>
    </w:p>
    <w:p w14:paraId="1C22F54D">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5、乙方虚假承诺，或经权威部门检测服务不能满足采购文件要求，或是由于乙方的过错造成合同无法继续履行的，乙方应向甲方支付不少于合同总价30%赔偿金。</w:t>
      </w:r>
    </w:p>
    <w:p w14:paraId="3429A076">
      <w:pPr>
        <w:widowControl/>
        <w:shd w:val="clear" w:color="auto" w:fill="FFFFFF"/>
        <w:spacing w:line="360" w:lineRule="auto"/>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6、甲方有权要求乙方更换不称职的项目负责人、保安等乙方人员，乙方拒绝更换或</w:t>
      </w:r>
      <w:r>
        <w:rPr>
          <w:rFonts w:hint="eastAsia" w:ascii="仿宋" w:hAnsi="仿宋" w:eastAsia="仿宋" w:cs="仿宋"/>
          <w:color w:val="000000" w:themeColor="text1"/>
          <w:sz w:val="24"/>
          <w:szCs w:val="24"/>
          <w:highlight w:val="none"/>
          <w:lang w:val="en-US" w:eastAsia="zh-CN"/>
          <w14:textFill>
            <w14:solidFill>
              <w14:schemeClr w14:val="tx1"/>
            </w14:solidFill>
          </w14:textFill>
        </w:rPr>
        <w:t>逾期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7</w:t>
      </w:r>
      <w:r>
        <w:rPr>
          <w:rFonts w:hint="eastAsia" w:ascii="仿宋" w:hAnsi="仿宋" w:eastAsia="仿宋" w:cs="仿宋"/>
          <w:color w:val="000000" w:themeColor="text1"/>
          <w:sz w:val="24"/>
          <w:szCs w:val="24"/>
          <w:highlight w:val="none"/>
          <w:lang w:val="en-US" w:eastAsia="zh-CN"/>
          <w14:textFill>
            <w14:solidFill>
              <w14:schemeClr w14:val="tx1"/>
            </w14:solidFill>
          </w14:textFill>
        </w:rPr>
        <w:t>日仍未更换的，项目负责人按</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200</w:t>
      </w:r>
      <w:r>
        <w:rPr>
          <w:rFonts w:hint="eastAsia" w:ascii="仿宋" w:hAnsi="仿宋" w:eastAsia="仿宋" w:cs="仿宋"/>
          <w:color w:val="000000" w:themeColor="text1"/>
          <w:sz w:val="24"/>
          <w:szCs w:val="24"/>
          <w:highlight w:val="none"/>
          <w:lang w:val="en-US" w:eastAsia="zh-CN"/>
          <w14:textFill>
            <w14:solidFill>
              <w14:schemeClr w14:val="tx1"/>
            </w14:solidFill>
          </w14:textFill>
        </w:rPr>
        <w:t>元/次支付违约金，保安按</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100</w:t>
      </w:r>
      <w:r>
        <w:rPr>
          <w:rFonts w:hint="eastAsia" w:ascii="仿宋" w:hAnsi="仿宋" w:eastAsia="仿宋" w:cs="仿宋"/>
          <w:color w:val="000000" w:themeColor="text1"/>
          <w:sz w:val="24"/>
          <w:szCs w:val="24"/>
          <w:highlight w:val="none"/>
          <w:lang w:val="en-US" w:eastAsia="zh-CN"/>
          <w14:textFill>
            <w14:solidFill>
              <w14:schemeClr w14:val="tx1"/>
            </w14:solidFill>
          </w14:textFill>
        </w:rPr>
        <w:t>元/人次支付违约金；未经甲方书面同意擅自调换乙方人员的，项目负责人按</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200</w:t>
      </w:r>
      <w:r>
        <w:rPr>
          <w:rFonts w:hint="eastAsia" w:ascii="仿宋" w:hAnsi="仿宋" w:eastAsia="仿宋" w:cs="仿宋"/>
          <w:color w:val="000000" w:themeColor="text1"/>
          <w:sz w:val="24"/>
          <w:szCs w:val="24"/>
          <w:highlight w:val="none"/>
          <w:lang w:val="en-US" w:eastAsia="zh-CN"/>
          <w14:textFill>
            <w14:solidFill>
              <w14:schemeClr w14:val="tx1"/>
            </w14:solidFill>
          </w14:textFill>
        </w:rPr>
        <w:t>元/次支付违约金，保安按</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100</w:t>
      </w:r>
      <w:r>
        <w:rPr>
          <w:rFonts w:hint="eastAsia" w:ascii="仿宋" w:hAnsi="仿宋" w:eastAsia="仿宋" w:cs="仿宋"/>
          <w:color w:val="000000" w:themeColor="text1"/>
          <w:sz w:val="24"/>
          <w:szCs w:val="24"/>
          <w:highlight w:val="none"/>
          <w:lang w:val="en-US" w:eastAsia="zh-CN"/>
          <w14:textFill>
            <w14:solidFill>
              <w14:schemeClr w14:val="tx1"/>
            </w14:solidFill>
          </w14:textFill>
        </w:rPr>
        <w:t>元/人次支付违约金。因前述行为严重影响甲方正常办公的，甲方有权单方解除合同，乙方应向甲方支付合同总价1%的违约金。</w:t>
      </w:r>
    </w:p>
    <w:p w14:paraId="3A8F9287">
      <w:pPr>
        <w:widowControl/>
        <w:shd w:val="clear" w:color="auto" w:fill="FFFFFF"/>
        <w:spacing w:line="360" w:lineRule="auto"/>
        <w:ind w:firstLine="420"/>
        <w:rPr>
          <w:rFonts w:hint="eastAsia" w:eastAsiaTheme="minorEastAsia"/>
          <w:color w:val="000000" w:themeColor="text1"/>
          <w:highlight w:val="none"/>
          <w:lang w:eastAsia="zh-CN"/>
          <w14:textFill>
            <w14:solidFill>
              <w14:schemeClr w14:val="tx1"/>
            </w14:solidFill>
          </w14:textFill>
        </w:rPr>
      </w:pPr>
      <w:r>
        <w:rPr>
          <w:rFonts w:ascii="仿宋" w:hAnsi="仿宋" w:eastAsia="仿宋" w:cs="仿宋"/>
          <w:color w:val="000000" w:themeColor="text1"/>
          <w:sz w:val="24"/>
          <w:szCs w:val="24"/>
          <w:highlight w:val="none"/>
          <w:lang w:eastAsia="zh-CN"/>
          <w14:textFill>
            <w14:solidFill>
              <w14:schemeClr w14:val="tx1"/>
            </w14:solidFill>
          </w14:textFill>
        </w:rPr>
        <w:t>7</w:t>
      </w:r>
      <w:r>
        <w:rPr>
          <w:rFonts w:hint="eastAsia" w:ascii="仿宋" w:hAnsi="仿宋" w:eastAsia="仿宋" w:cs="仿宋"/>
          <w:color w:val="000000" w:themeColor="text1"/>
          <w:sz w:val="24"/>
          <w:szCs w:val="24"/>
          <w:highlight w:val="none"/>
          <w:lang w:eastAsia="zh-CN"/>
          <w14:textFill>
            <w14:solidFill>
              <w14:schemeClr w14:val="tx1"/>
            </w14:solidFill>
          </w14:textFill>
        </w:rPr>
        <w:t>、因乙方原因造成媒体曝光、上级部门通报批评、信访等不良社会影响的，甲方有权解除合同，</w:t>
      </w:r>
      <w:r>
        <w:rPr>
          <w:rFonts w:hint="eastAsia" w:ascii="仿宋" w:hAnsi="仿宋" w:eastAsia="仿宋" w:cs="仿宋"/>
          <w:color w:val="000000" w:themeColor="text1"/>
          <w:sz w:val="24"/>
          <w:szCs w:val="24"/>
          <w:highlight w:val="none"/>
          <w:lang w:val="en-US" w:eastAsia="zh-CN"/>
          <w14:textFill>
            <w14:solidFill>
              <w14:schemeClr w14:val="tx1"/>
            </w14:solidFill>
          </w14:textFill>
        </w:rPr>
        <w:t>乙方应向甲方支付合同总价5%的违约金。</w:t>
      </w:r>
    </w:p>
    <w:p w14:paraId="688DEA99">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第十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一</w:t>
      </w:r>
      <w:r>
        <w:rPr>
          <w:rFonts w:hint="eastAsia" w:ascii="仿宋" w:hAnsi="仿宋" w:eastAsia="仿宋" w:cs="仿宋"/>
          <w:b/>
          <w:bCs/>
          <w:color w:val="000000" w:themeColor="text1"/>
          <w:sz w:val="24"/>
          <w:szCs w:val="24"/>
          <w:highlight w:val="none"/>
          <w:lang w:eastAsia="zh-CN"/>
          <w14:textFill>
            <w14:solidFill>
              <w14:schemeClr w14:val="tx1"/>
            </w14:solidFill>
          </w14:textFill>
        </w:rPr>
        <w:t>条 合同的变更和终止</w:t>
      </w:r>
    </w:p>
    <w:p w14:paraId="0D2C19B3">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1、除《政府采购法》第50条第二款规定的情形外，本合同一经签订，甲乙双方不得擅自变更、中止或终止合同。</w:t>
      </w:r>
    </w:p>
    <w:p w14:paraId="3435A627">
      <w:pPr>
        <w:widowControl/>
        <w:shd w:val="clear" w:color="auto" w:fill="FFFFFF"/>
        <w:spacing w:line="360" w:lineRule="auto"/>
        <w:ind w:firstLine="42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2、除发生法律规定的不能预见、不能避免并不能克服的客观情况外，甲乙双方不得放弃或拒绝履行合同。乙方放弃或拒绝履行合同，应向甲方支付合同总价5%的违约金，并在三年内不得参加甲方组织的政府采购活动。</w:t>
      </w:r>
    </w:p>
    <w:p w14:paraId="5F502A79">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第十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二</w:t>
      </w:r>
      <w:r>
        <w:rPr>
          <w:rFonts w:hint="eastAsia" w:ascii="仿宋" w:hAnsi="仿宋" w:eastAsia="仿宋" w:cs="仿宋"/>
          <w:b/>
          <w:bCs/>
          <w:color w:val="000000" w:themeColor="text1"/>
          <w:sz w:val="24"/>
          <w:szCs w:val="24"/>
          <w:highlight w:val="none"/>
          <w:lang w:eastAsia="zh-CN"/>
          <w14:textFill>
            <w14:solidFill>
              <w14:schemeClr w14:val="tx1"/>
            </w14:solidFill>
          </w14:textFill>
        </w:rPr>
        <w:t>条 合同的转让</w:t>
      </w:r>
    </w:p>
    <w:p w14:paraId="021DC40C">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乙方不得擅自部分或全部转让其应履行的合同义务。</w:t>
      </w:r>
      <w:r>
        <w:rPr>
          <w:rFonts w:hint="eastAsia" w:ascii="仿宋" w:hAnsi="仿宋" w:eastAsia="仿宋" w:cs="仿宋"/>
          <w:color w:val="000000" w:themeColor="text1"/>
          <w:sz w:val="24"/>
          <w:szCs w:val="24"/>
          <w:highlight w:val="none"/>
          <w:lang w:eastAsia="zh-CN"/>
          <w14:textFill>
            <w14:solidFill>
              <w14:schemeClr w14:val="tx1"/>
            </w14:solidFill>
          </w14:textFill>
        </w:rPr>
        <w:t>如有，甲方有权单方解除合同，乙方应向甲方支付合同总价</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5%</w:t>
      </w:r>
      <w:r>
        <w:rPr>
          <w:rFonts w:hint="eastAsia" w:ascii="仿宋" w:hAnsi="仿宋" w:eastAsia="仿宋" w:cs="仿宋"/>
          <w:color w:val="000000" w:themeColor="text1"/>
          <w:sz w:val="24"/>
          <w:szCs w:val="24"/>
          <w:highlight w:val="none"/>
          <w:lang w:eastAsia="zh-CN"/>
          <w14:textFill>
            <w14:solidFill>
              <w14:schemeClr w14:val="tx1"/>
            </w14:solidFill>
          </w14:textFill>
        </w:rPr>
        <w:t>的违约金。</w:t>
      </w:r>
    </w:p>
    <w:p w14:paraId="2106BB60">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第十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三</w:t>
      </w:r>
      <w:r>
        <w:rPr>
          <w:rFonts w:hint="eastAsia" w:ascii="仿宋" w:hAnsi="仿宋" w:eastAsia="仿宋" w:cs="仿宋"/>
          <w:b/>
          <w:bCs/>
          <w:color w:val="000000" w:themeColor="text1"/>
          <w:sz w:val="24"/>
          <w:szCs w:val="24"/>
          <w:highlight w:val="none"/>
          <w:lang w:eastAsia="zh-CN"/>
          <w14:textFill>
            <w14:solidFill>
              <w14:schemeClr w14:val="tx1"/>
            </w14:solidFill>
          </w14:textFill>
        </w:rPr>
        <w:t>条 争议的解决</w:t>
      </w:r>
    </w:p>
    <w:p w14:paraId="00064B33">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1、因履行本合同引起的或与本合同有关的争议，甲、乙双方应首先通过友好协商解决，如果协商不能解决争议，则采取以下第（1）种方式解决争议：</w:t>
      </w:r>
    </w:p>
    <w:p w14:paraId="5D437778">
      <w:pPr>
        <w:widowControl/>
        <w:shd w:val="clear" w:color="auto" w:fill="FFFFFF"/>
        <w:spacing w:line="360" w:lineRule="auto"/>
        <w:ind w:firstLine="56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（1）向甲方所在地有管辖权的人民法院提起诉讼；</w:t>
      </w:r>
    </w:p>
    <w:p w14:paraId="3FFD2F41">
      <w:pPr>
        <w:widowControl/>
        <w:shd w:val="clear" w:color="auto" w:fill="FFFFFF"/>
        <w:spacing w:line="360" w:lineRule="auto"/>
        <w:ind w:firstLine="56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（2）向南京仲裁委员会按其仲裁规则申请仲裁。</w:t>
      </w:r>
    </w:p>
    <w:p w14:paraId="4E8F1692">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2、在诉讼期间，本合同应继续履行。</w:t>
      </w:r>
    </w:p>
    <w:p w14:paraId="3A8D6465">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第十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四</w:t>
      </w:r>
      <w:r>
        <w:rPr>
          <w:rFonts w:hint="eastAsia" w:ascii="仿宋" w:hAnsi="仿宋" w:eastAsia="仿宋" w:cs="仿宋"/>
          <w:b/>
          <w:bCs/>
          <w:color w:val="000000" w:themeColor="text1"/>
          <w:sz w:val="24"/>
          <w:szCs w:val="24"/>
          <w:highlight w:val="none"/>
          <w:lang w:eastAsia="zh-CN"/>
          <w14:textFill>
            <w14:solidFill>
              <w14:schemeClr w14:val="tx1"/>
            </w14:solidFill>
          </w14:textFill>
        </w:rPr>
        <w:t>条 诚实信用</w:t>
      </w:r>
    </w:p>
    <w:p w14:paraId="2A7D7372">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乙方应诚实信用，严格按照采购文件要求和承诺履行合同，不向甲方进行商业贿赂或者提供不正当利益。</w:t>
      </w:r>
    </w:p>
    <w:p w14:paraId="1FDD11EE">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第十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五</w:t>
      </w:r>
      <w:r>
        <w:rPr>
          <w:rFonts w:hint="eastAsia" w:ascii="仿宋" w:hAnsi="仿宋" w:eastAsia="仿宋" w:cs="仿宋"/>
          <w:b/>
          <w:bCs/>
          <w:color w:val="000000" w:themeColor="text1"/>
          <w:sz w:val="24"/>
          <w:szCs w:val="24"/>
          <w:highlight w:val="none"/>
          <w:lang w:eastAsia="zh-CN"/>
          <w14:textFill>
            <w14:solidFill>
              <w14:schemeClr w14:val="tx1"/>
            </w14:solidFill>
          </w14:textFill>
        </w:rPr>
        <w:t>条 合同生效及其他</w:t>
      </w:r>
    </w:p>
    <w:p w14:paraId="15EE49F0">
      <w:pPr>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w:t>
      </w:r>
      <w:r>
        <w:rPr>
          <w:rFonts w:hint="eastAsia" w:ascii="仿宋" w:hAnsi="仿宋" w:eastAsia="仿宋" w:cs="宋体"/>
          <w:color w:val="000000" w:themeColor="text1"/>
          <w:sz w:val="24"/>
          <w:highlight w:val="none"/>
          <w:lang w:val="zh-CN" w:eastAsia="zh-CN"/>
          <w14:textFill>
            <w14:solidFill>
              <w14:schemeClr w14:val="tx1"/>
            </w14:solidFill>
          </w14:textFill>
        </w:rPr>
        <w:t>本合同自</w:t>
      </w:r>
      <w:r>
        <w:rPr>
          <w:rFonts w:hint="eastAsia" w:ascii="仿宋" w:hAnsi="仿宋" w:eastAsia="仿宋"/>
          <w:color w:val="000000" w:themeColor="text1"/>
          <w:sz w:val="24"/>
          <w:szCs w:val="24"/>
          <w:highlight w:val="none"/>
          <w:lang w:eastAsia="zh-CN"/>
          <w14:textFill>
            <w14:solidFill>
              <w14:schemeClr w14:val="tx1"/>
            </w14:solidFill>
          </w14:textFill>
        </w:rPr>
        <w:t>甲、乙</w:t>
      </w:r>
      <w:r>
        <w:rPr>
          <w:rFonts w:hint="eastAsia" w:ascii="仿宋" w:hAnsi="仿宋" w:eastAsia="仿宋" w:cs="宋体"/>
          <w:color w:val="000000" w:themeColor="text1"/>
          <w:sz w:val="24"/>
          <w:highlight w:val="none"/>
          <w:lang w:eastAsia="zh-CN"/>
          <w14:textFill>
            <w14:solidFill>
              <w14:schemeClr w14:val="tx1"/>
            </w14:solidFill>
          </w14:textFill>
        </w:rPr>
        <w:t>双方</w:t>
      </w:r>
      <w:r>
        <w:rPr>
          <w:rFonts w:hint="eastAsia" w:ascii="仿宋" w:hAnsi="仿宋" w:eastAsia="仿宋"/>
          <w:color w:val="000000" w:themeColor="text1"/>
          <w:sz w:val="24"/>
          <w:szCs w:val="24"/>
          <w:highlight w:val="none"/>
          <w:lang w:eastAsia="zh-CN"/>
          <w14:textFill>
            <w14:solidFill>
              <w14:schemeClr w14:val="tx1"/>
            </w14:solidFill>
          </w14:textFill>
        </w:rPr>
        <w:t>法定代表人或委托代理人</w:t>
      </w:r>
      <w:r>
        <w:rPr>
          <w:rFonts w:hint="eastAsia" w:ascii="仿宋" w:hAnsi="仿宋" w:eastAsia="仿宋" w:cs="宋体"/>
          <w:color w:val="000000" w:themeColor="text1"/>
          <w:sz w:val="24"/>
          <w:highlight w:val="none"/>
          <w:lang w:val="zh-CN" w:eastAsia="zh-CN"/>
          <w14:textFill>
            <w14:solidFill>
              <w14:schemeClr w14:val="tx1"/>
            </w14:solidFill>
          </w14:textFill>
        </w:rPr>
        <w:t>签</w:t>
      </w:r>
      <w:r>
        <w:rPr>
          <w:rFonts w:hint="eastAsia" w:ascii="仿宋" w:hAnsi="仿宋" w:eastAsia="仿宋" w:cs="宋体"/>
          <w:color w:val="000000" w:themeColor="text1"/>
          <w:sz w:val="24"/>
          <w:highlight w:val="none"/>
          <w:lang w:eastAsia="zh-CN"/>
          <w14:textFill>
            <w14:solidFill>
              <w14:schemeClr w14:val="tx1"/>
            </w14:solidFill>
          </w14:textFill>
        </w:rPr>
        <w:t>字并</w:t>
      </w:r>
      <w:r>
        <w:rPr>
          <w:rFonts w:hint="eastAsia" w:ascii="仿宋" w:hAnsi="仿宋" w:eastAsia="仿宋"/>
          <w:color w:val="000000" w:themeColor="text1"/>
          <w:sz w:val="24"/>
          <w:szCs w:val="24"/>
          <w:highlight w:val="none"/>
          <w:lang w:eastAsia="zh-CN"/>
          <w14:textFill>
            <w14:solidFill>
              <w14:schemeClr w14:val="tx1"/>
            </w14:solidFill>
          </w14:textFill>
        </w:rPr>
        <w:t>加盖单位公章后</w:t>
      </w:r>
      <w:r>
        <w:rPr>
          <w:rFonts w:hint="eastAsia" w:ascii="仿宋" w:hAnsi="仿宋" w:eastAsia="仿宋" w:cs="宋体"/>
          <w:color w:val="000000" w:themeColor="text1"/>
          <w:sz w:val="24"/>
          <w:highlight w:val="none"/>
          <w:lang w:eastAsia="zh-CN"/>
          <w14:textFill>
            <w14:solidFill>
              <w14:schemeClr w14:val="tx1"/>
            </w14:solidFill>
          </w14:textFill>
        </w:rPr>
        <w:t>生</w:t>
      </w:r>
      <w:r>
        <w:rPr>
          <w:rFonts w:hint="eastAsia" w:ascii="仿宋" w:hAnsi="仿宋" w:eastAsia="仿宋" w:cs="宋体"/>
          <w:color w:val="000000" w:themeColor="text1"/>
          <w:sz w:val="24"/>
          <w:highlight w:val="none"/>
          <w:lang w:val="zh-CN" w:eastAsia="zh-CN"/>
          <w14:textFill>
            <w14:solidFill>
              <w14:schemeClr w14:val="tx1"/>
            </w14:solidFill>
          </w14:textFill>
        </w:rPr>
        <w:t>效。</w:t>
      </w:r>
    </w:p>
    <w:p w14:paraId="7846EEBC">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2、本合同一式四份，甲乙双方各执一份，一份交政府代理机构存档，一份报送政府采购监督管理部门备案。</w:t>
      </w:r>
    </w:p>
    <w:p w14:paraId="0C7F38BB">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3、本合同应按照中华人民共和国的现行法律进行解释。</w:t>
      </w:r>
    </w:p>
    <w:p w14:paraId="5635DE05">
      <w:pPr>
        <w:pStyle w:val="62"/>
        <w:spacing w:line="360" w:lineRule="auto"/>
        <w:ind w:firstLine="420"/>
        <w:rPr>
          <w:rFonts w:hint="eastAsia" w:ascii="仿宋" w:hAnsi="仿宋" w:eastAsia="仿宋" w:cs="宋体"/>
          <w:color w:val="000000" w:themeColor="text1"/>
          <w:sz w:val="24"/>
          <w:highlight w:val="none"/>
          <w:lang w:eastAsia="zh-CN"/>
          <w14:textFill>
            <w14:solidFill>
              <w14:schemeClr w14:val="tx1"/>
            </w14:solidFill>
          </w14:textFill>
        </w:rPr>
      </w:pPr>
      <w:r>
        <w:rPr>
          <w:rFonts w:hint="eastAsia" w:ascii="仿宋" w:hAnsi="仿宋" w:eastAsia="仿宋" w:cs="宋体"/>
          <w:color w:val="000000" w:themeColor="text1"/>
          <w:sz w:val="24"/>
          <w:highlight w:val="none"/>
          <w:lang w:eastAsia="zh-CN"/>
          <w14:textFill>
            <w14:solidFill>
              <w14:schemeClr w14:val="tx1"/>
            </w14:solidFill>
          </w14:textFill>
        </w:rPr>
        <w:t>4、乙方应规范用工，支付服务人员的工资、社会保险、劳保福利等相关费用，因用工产生的劳资、工伤等纠纷均由乙方负责处理解决，甲方不承担任何责任和经济赔偿。</w:t>
      </w:r>
    </w:p>
    <w:p w14:paraId="3558ACB5">
      <w:pPr>
        <w:keepNext w:val="0"/>
        <w:keepLines w:val="0"/>
        <w:pageBreakBefore w:val="0"/>
        <w:widowControl w:val="0"/>
        <w:spacing w:line="360" w:lineRule="auto"/>
        <w:ind w:firstLine="48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宋体"/>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lang w:val="en-US" w:eastAsia="zh-CN"/>
          <w14:textFill>
            <w14:solidFill>
              <w14:schemeClr w14:val="tx1"/>
            </w14:solidFill>
          </w14:textFill>
        </w:rPr>
        <w:t>甲方</w:t>
      </w:r>
      <w:r>
        <w:rPr>
          <w:rFonts w:hint="eastAsia" w:ascii="仿宋" w:hAnsi="仿宋" w:eastAsia="仿宋" w:cs="仿宋"/>
          <w:color w:val="000000" w:themeColor="text1"/>
          <w:sz w:val="24"/>
          <w:szCs w:val="24"/>
          <w:highlight w:val="none"/>
          <w:lang w:eastAsia="zh-CN"/>
          <w14:textFill>
            <w14:solidFill>
              <w14:schemeClr w14:val="tx1"/>
            </w14:solidFill>
          </w14:textFill>
        </w:rPr>
        <w:t>综合考虑当前市场环境尤其是用工环境，为凝聚物业队伍向心力，营造温馨、关怀、和谐的工作氛围，在相关职工收入较低的情况下，</w:t>
      </w:r>
      <w:r>
        <w:rPr>
          <w:rFonts w:hint="eastAsia" w:ascii="仿宋" w:hAnsi="仿宋" w:eastAsia="仿宋" w:cs="仿宋"/>
          <w:color w:val="000000" w:themeColor="text1"/>
          <w:sz w:val="24"/>
          <w:szCs w:val="24"/>
          <w:highlight w:val="none"/>
          <w:lang w:val="en-US" w:eastAsia="zh-CN"/>
          <w14:textFill>
            <w14:solidFill>
              <w14:schemeClr w14:val="tx1"/>
            </w14:solidFill>
          </w14:textFill>
        </w:rPr>
        <w:t>甲方</w:t>
      </w:r>
      <w:r>
        <w:rPr>
          <w:rFonts w:hint="eastAsia" w:ascii="仿宋" w:hAnsi="仿宋" w:eastAsia="仿宋" w:cs="仿宋"/>
          <w:color w:val="000000" w:themeColor="text1"/>
          <w:sz w:val="24"/>
          <w:szCs w:val="24"/>
          <w:highlight w:val="none"/>
          <w:lang w:eastAsia="zh-CN"/>
          <w14:textFill>
            <w14:solidFill>
              <w14:schemeClr w14:val="tx1"/>
            </w14:solidFill>
          </w14:textFill>
        </w:rPr>
        <w:t>同意为服务外包人员发放节日福利（雨事管纪〔2017〕3号）。</w:t>
      </w:r>
    </w:p>
    <w:p w14:paraId="3DCD19A5">
      <w:pPr>
        <w:rPr>
          <w:rFonts w:hint="default"/>
          <w:color w:val="000000" w:themeColor="text1"/>
          <w:highlight w:val="none"/>
          <w:lang w:val="en-US" w:eastAsia="zh-CN"/>
          <w14:textFill>
            <w14:solidFill>
              <w14:schemeClr w14:val="tx1"/>
            </w14:solidFill>
          </w14:textFill>
        </w:rPr>
      </w:pPr>
    </w:p>
    <w:p w14:paraId="1B943F3F">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p>
    <w:p w14:paraId="045773B4">
      <w:pPr>
        <w:spacing w:line="360" w:lineRule="auto"/>
        <w:ind w:firstLine="560"/>
        <w:rPr>
          <w:rFonts w:ascii="仿宋" w:hAnsi="仿宋" w:eastAsia="仿宋" w:cs="仿宋"/>
          <w:color w:val="000000" w:themeColor="text1"/>
          <w:sz w:val="24"/>
          <w:szCs w:val="24"/>
          <w:highlight w:val="none"/>
          <w:lang w:eastAsia="zh-CN"/>
          <w14:textFill>
            <w14:solidFill>
              <w14:schemeClr w14:val="tx1"/>
            </w14:solidFill>
          </w14:textFill>
        </w:rPr>
      </w:pPr>
    </w:p>
    <w:p w14:paraId="1BC14F29">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甲方（采购人）：   （盖章）         乙方（供应商）：    （盖章）</w:t>
      </w:r>
    </w:p>
    <w:p w14:paraId="0E72E5F7">
      <w:pPr>
        <w:widowControl/>
        <w:shd w:val="clear" w:color="auto" w:fill="FFFFFF"/>
        <w:spacing w:line="360" w:lineRule="auto"/>
        <w:ind w:firstLine="42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                        法定代表人： </w:t>
      </w:r>
    </w:p>
    <w:p w14:paraId="127388D6">
      <w:pPr>
        <w:widowControl/>
        <w:shd w:val="clear" w:color="auto" w:fill="FFFFFF"/>
        <w:spacing w:line="360" w:lineRule="auto"/>
        <w:ind w:firstLine="42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委托代理人：                        委托代理人：</w:t>
      </w:r>
    </w:p>
    <w:p w14:paraId="5AB75498">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电话：                              电话：</w:t>
      </w:r>
    </w:p>
    <w:p w14:paraId="00C8C183">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开户银行：                          开户银行： </w:t>
      </w:r>
    </w:p>
    <w:p w14:paraId="71038F9A">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账号：                              账号： </w:t>
      </w:r>
    </w:p>
    <w:p w14:paraId="3859555F">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单位地址：                          单位地址：</w:t>
      </w:r>
    </w:p>
    <w:p w14:paraId="2D9CA193">
      <w:pPr>
        <w:widowControl/>
        <w:shd w:val="clear" w:color="auto" w:fill="FFFFFF"/>
        <w:spacing w:line="360" w:lineRule="auto"/>
        <w:ind w:firstLine="420"/>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ab/>
      </w:r>
    </w:p>
    <w:p w14:paraId="46BA00A3">
      <w:pPr>
        <w:rPr>
          <w:rFonts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   年     月    日            日期：   年     月    日 </w:t>
      </w:r>
      <w:r>
        <w:rPr>
          <w:rFonts w:hint="eastAsia" w:ascii="仿宋" w:hAnsi="仿宋" w:eastAsia="仿宋"/>
          <w:color w:val="000000" w:themeColor="text1"/>
          <w:szCs w:val="21"/>
          <w:highlight w:val="none"/>
          <w14:textFill>
            <w14:solidFill>
              <w14:schemeClr w14:val="tx1"/>
            </w14:solidFill>
          </w14:textFill>
        </w:rPr>
        <w:t xml:space="preserve">  </w:t>
      </w:r>
    </w:p>
    <w:p w14:paraId="1EB8EDC7">
      <w:pPr>
        <w:rPr>
          <w:rFonts w:hint="eastAsia"/>
          <w:color w:val="000000" w:themeColor="text1"/>
          <w:highlight w:val="none"/>
          <w14:textFill>
            <w14:solidFill>
              <w14:schemeClr w14:val="tx1"/>
            </w14:solidFill>
          </w14:textFill>
        </w:rPr>
        <w:sectPr>
          <w:pgSz w:w="11906" w:h="16838"/>
          <w:pgMar w:top="1417" w:right="1757" w:bottom="1417" w:left="1757" w:header="851" w:footer="1020" w:gutter="0"/>
          <w:cols w:space="720" w:num="1"/>
          <w:docGrid w:linePitch="360" w:charSpace="0"/>
        </w:sectPr>
      </w:pPr>
    </w:p>
    <w:p w14:paraId="7E906EB9">
      <w:pPr>
        <w:pStyle w:val="2"/>
        <w:spacing w:line="360" w:lineRule="auto"/>
        <w:rPr>
          <w:rFonts w:hint="default" w:ascii="Times New Roman" w:hAnsi="Times New Roman" w:eastAsia="仿宋" w:cs="Times New Roman"/>
          <w:color w:val="000000" w:themeColor="text1"/>
          <w:szCs w:val="32"/>
          <w:highlight w:val="none"/>
          <w14:textFill>
            <w14:solidFill>
              <w14:schemeClr w14:val="tx1"/>
            </w14:solidFill>
          </w14:textFill>
        </w:rPr>
      </w:pPr>
      <w:r>
        <w:rPr>
          <w:rFonts w:hint="default" w:ascii="Times New Roman" w:hAnsi="Times New Roman" w:eastAsia="仿宋" w:cs="Times New Roman"/>
          <w:color w:val="000000" w:themeColor="text1"/>
          <w:szCs w:val="32"/>
          <w:highlight w:val="none"/>
          <w14:textFill>
            <w14:solidFill>
              <w14:schemeClr w14:val="tx1"/>
            </w14:solidFill>
          </w14:textFill>
        </w:rPr>
        <w:t xml:space="preserve"> </w:t>
      </w:r>
      <w:bookmarkStart w:id="177" w:name="_Toc30403"/>
      <w:bookmarkStart w:id="178" w:name="_Toc28285"/>
      <w:r>
        <w:rPr>
          <w:rFonts w:hint="default" w:ascii="Times New Roman" w:hAnsi="Times New Roman" w:eastAsia="仿宋" w:cs="Times New Roman"/>
          <w:color w:val="000000" w:themeColor="text1"/>
          <w:szCs w:val="32"/>
          <w:highlight w:val="none"/>
          <w14:textFill>
            <w14:solidFill>
              <w14:schemeClr w14:val="tx1"/>
            </w14:solidFill>
          </w14:textFill>
        </w:rPr>
        <w:t>投标文件格式及附件</w:t>
      </w:r>
      <w:bookmarkEnd w:id="175"/>
      <w:bookmarkEnd w:id="177"/>
      <w:bookmarkEnd w:id="178"/>
    </w:p>
    <w:p w14:paraId="4A7785DF">
      <w:pPr>
        <w:pStyle w:val="62"/>
        <w:ind w:firstLine="0"/>
        <w:rPr>
          <w:rFonts w:hint="default" w:ascii="Times New Roman" w:hAnsi="Times New Roman" w:eastAsia="仿宋" w:cs="Times New Roman"/>
          <w:color w:val="000000" w:themeColor="text1"/>
          <w:highlight w:val="none"/>
          <w14:textFill>
            <w14:solidFill>
              <w14:schemeClr w14:val="tx1"/>
            </w14:solidFill>
          </w14:textFill>
        </w:rPr>
      </w:pPr>
    </w:p>
    <w:p w14:paraId="5519B3AF">
      <w:pPr>
        <w:widowControl/>
        <w:spacing w:line="240" w:lineRule="atLeast"/>
        <w:jc w:val="left"/>
        <w:rPr>
          <w:rFonts w:hint="default" w:ascii="Times New Roman" w:hAnsi="Times New Roman" w:eastAsia="仿宋" w:cs="Times New Roman"/>
          <w:b/>
          <w:bCs/>
          <w:color w:val="000000" w:themeColor="text1"/>
          <w:szCs w:val="21"/>
          <w:highlight w:val="none"/>
          <w14:textFill>
            <w14:solidFill>
              <w14:schemeClr w14:val="tx1"/>
            </w14:solidFill>
          </w14:textFill>
        </w:rPr>
      </w:pPr>
    </w:p>
    <w:p w14:paraId="1BCE02FD">
      <w:pPr>
        <w:spacing w:line="440" w:lineRule="exact"/>
        <w:rPr>
          <w:rFonts w:hint="default" w:ascii="Times New Roman" w:hAnsi="Times New Roman" w:eastAsia="仿宋" w:cs="Times New Roman"/>
          <w:color w:val="000000" w:themeColor="text1"/>
          <w:sz w:val="20"/>
          <w:szCs w:val="20"/>
          <w:highlight w:val="none"/>
          <w14:textFill>
            <w14:solidFill>
              <w14:schemeClr w14:val="tx1"/>
            </w14:solidFill>
          </w14:textFill>
        </w:rPr>
      </w:pPr>
    </w:p>
    <w:p w14:paraId="2EDC5C60">
      <w:pPr>
        <w:rPr>
          <w:rFonts w:hint="default" w:ascii="Times New Roman" w:hAnsi="Times New Roman" w:eastAsia="仿宋" w:cs="Times New Roman"/>
          <w:color w:val="000000" w:themeColor="text1"/>
          <w:sz w:val="22"/>
          <w:szCs w:val="22"/>
          <w:highlight w:val="none"/>
          <w14:textFill>
            <w14:solidFill>
              <w14:schemeClr w14:val="tx1"/>
            </w14:solidFill>
          </w14:textFill>
        </w:rPr>
      </w:pPr>
    </w:p>
    <w:p w14:paraId="462BE885">
      <w:pPr>
        <w:jc w:val="center"/>
        <w:rPr>
          <w:rFonts w:hint="default" w:ascii="Times New Roman" w:hAnsi="Times New Roman" w:eastAsia="仿宋" w:cs="Times New Roman"/>
          <w:color w:val="000000" w:themeColor="text1"/>
          <w:sz w:val="52"/>
          <w:szCs w:val="52"/>
          <w:highlight w:val="none"/>
          <w14:textFill>
            <w14:solidFill>
              <w14:schemeClr w14:val="tx1"/>
            </w14:solidFill>
          </w14:textFill>
        </w:rPr>
      </w:pPr>
      <w:r>
        <w:rPr>
          <w:rFonts w:hint="default" w:ascii="Times New Roman" w:hAnsi="Times New Roman" w:eastAsia="仿宋" w:cs="Times New Roman"/>
          <w:color w:val="000000" w:themeColor="text1"/>
          <w:sz w:val="52"/>
          <w:szCs w:val="52"/>
          <w:highlight w:val="none"/>
          <w14:textFill>
            <w14:solidFill>
              <w14:schemeClr w14:val="tx1"/>
            </w14:solidFill>
          </w14:textFill>
        </w:rPr>
        <w:t>投标文件</w:t>
      </w:r>
    </w:p>
    <w:p w14:paraId="2C94D16A">
      <w:pPr>
        <w:rPr>
          <w:rFonts w:hint="default" w:ascii="Times New Roman" w:hAnsi="Times New Roman" w:eastAsia="仿宋" w:cs="Times New Roman"/>
          <w:color w:val="000000" w:themeColor="text1"/>
          <w:sz w:val="36"/>
          <w:szCs w:val="36"/>
          <w:highlight w:val="none"/>
          <w14:textFill>
            <w14:solidFill>
              <w14:schemeClr w14:val="tx1"/>
            </w14:solidFill>
          </w14:textFill>
        </w:rPr>
      </w:pPr>
    </w:p>
    <w:p w14:paraId="3ECCAF70">
      <w:pPr>
        <w:rPr>
          <w:rFonts w:hint="default" w:ascii="Times New Roman" w:hAnsi="Times New Roman" w:eastAsia="仿宋" w:cs="Times New Roman"/>
          <w:color w:val="000000" w:themeColor="text1"/>
          <w:sz w:val="36"/>
          <w:szCs w:val="36"/>
          <w:highlight w:val="none"/>
          <w14:textFill>
            <w14:solidFill>
              <w14:schemeClr w14:val="tx1"/>
            </w14:solidFill>
          </w14:textFill>
        </w:rPr>
      </w:pPr>
    </w:p>
    <w:p w14:paraId="01F1405D">
      <w:pPr>
        <w:rPr>
          <w:rFonts w:hint="default" w:ascii="Times New Roman" w:hAnsi="Times New Roman" w:eastAsia="仿宋" w:cs="Times New Roman"/>
          <w:color w:val="000000" w:themeColor="text1"/>
          <w:sz w:val="36"/>
          <w:szCs w:val="36"/>
          <w:highlight w:val="none"/>
          <w14:textFill>
            <w14:solidFill>
              <w14:schemeClr w14:val="tx1"/>
            </w14:solidFill>
          </w14:textFill>
        </w:rPr>
      </w:pPr>
    </w:p>
    <w:p w14:paraId="5B89795B">
      <w:pPr>
        <w:spacing w:line="360" w:lineRule="auto"/>
        <w:rPr>
          <w:rFonts w:hint="eastAsia" w:ascii="Times New Roman" w:hAnsi="Times New Roman" w:eastAsia="仿宋" w:cs="Times New Roman"/>
          <w:color w:val="000000" w:themeColor="text1"/>
          <w:sz w:val="36"/>
          <w:szCs w:val="36"/>
          <w:highlight w:val="none"/>
          <w:lang w:eastAsia="zh-CN"/>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项目名称：</w:t>
      </w:r>
      <w:r>
        <w:rPr>
          <w:rFonts w:hint="eastAsia" w:eastAsia="仿宋" w:cs="Times New Roman"/>
          <w:color w:val="000000" w:themeColor="text1"/>
          <w:sz w:val="36"/>
          <w:szCs w:val="36"/>
          <w:highlight w:val="none"/>
          <w:lang w:eastAsia="zh-CN"/>
          <w14:textFill>
            <w14:solidFill>
              <w14:schemeClr w14:val="tx1"/>
            </w14:solidFill>
          </w14:textFill>
        </w:rPr>
        <w:t>2026年-2029年经济服务中心安保服务项目</w:t>
      </w:r>
    </w:p>
    <w:p w14:paraId="3C3E104F">
      <w:pPr>
        <w:spacing w:line="360" w:lineRule="auto"/>
        <w:ind w:firstLine="720"/>
        <w:rPr>
          <w:rFonts w:hint="default" w:ascii="Times New Roman" w:hAnsi="Times New Roman" w:eastAsia="仿宋" w:cs="Times New Roman"/>
          <w:color w:val="000000" w:themeColor="text1"/>
          <w:sz w:val="36"/>
          <w:szCs w:val="36"/>
          <w:highlight w:val="none"/>
          <w14:textFill>
            <w14:solidFill>
              <w14:schemeClr w14:val="tx1"/>
            </w14:solidFill>
          </w14:textFill>
        </w:rPr>
      </w:pPr>
    </w:p>
    <w:p w14:paraId="3DB88C6E">
      <w:pPr>
        <w:spacing w:line="360" w:lineRule="auto"/>
        <w:rPr>
          <w:rFonts w:hint="eastAsia" w:ascii="Times New Roman" w:hAnsi="Times New Roman" w:eastAsia="仿宋" w:cs="Times New Roman"/>
          <w:color w:val="000000" w:themeColor="text1"/>
          <w:sz w:val="36"/>
          <w:szCs w:val="36"/>
          <w:highlight w:val="none"/>
          <w:lang w:eastAsia="zh-CN"/>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项目编号：</w:t>
      </w:r>
      <w:r>
        <w:rPr>
          <w:rFonts w:hint="eastAsia" w:eastAsia="仿宋" w:cs="Times New Roman"/>
          <w:color w:val="000000" w:themeColor="text1"/>
          <w:sz w:val="36"/>
          <w:szCs w:val="36"/>
          <w:highlight w:val="none"/>
          <w:lang w:eastAsia="zh-CN"/>
          <w14:textFill>
            <w14:solidFill>
              <w14:schemeClr w14:val="tx1"/>
            </w14:solidFill>
          </w14:textFill>
        </w:rPr>
        <w:t>JSZC-320114-NJXN-G2026-0002</w:t>
      </w:r>
    </w:p>
    <w:p w14:paraId="3FE5B3A5">
      <w:pPr>
        <w:spacing w:line="360" w:lineRule="auto"/>
        <w:ind w:firstLine="720"/>
        <w:rPr>
          <w:rFonts w:hint="default" w:ascii="Times New Roman" w:hAnsi="Times New Roman" w:eastAsia="仿宋" w:cs="Times New Roman"/>
          <w:color w:val="000000" w:themeColor="text1"/>
          <w:sz w:val="36"/>
          <w:szCs w:val="36"/>
          <w:highlight w:val="none"/>
          <w14:textFill>
            <w14:solidFill>
              <w14:schemeClr w14:val="tx1"/>
            </w14:solidFill>
          </w14:textFill>
        </w:rPr>
      </w:pPr>
    </w:p>
    <w:p w14:paraId="3FB8D812">
      <w:pPr>
        <w:spacing w:line="360" w:lineRule="auto"/>
        <w:ind w:firstLine="720"/>
        <w:jc w:val="center"/>
        <w:rPr>
          <w:rFonts w:hint="default" w:ascii="Times New Roman" w:hAnsi="Times New Roman" w:eastAsia="仿宋" w:cs="Times New Roman"/>
          <w:color w:val="000000" w:themeColor="text1"/>
          <w:sz w:val="36"/>
          <w:szCs w:val="36"/>
          <w:highlight w:val="none"/>
          <w:u w:val="singl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投标人名称：</w:t>
      </w:r>
      <w:r>
        <w:rPr>
          <w:rFonts w:hint="eastAsia" w:eastAsia="仿宋" w:cs="Times New Roman"/>
          <w:color w:val="000000" w:themeColor="text1"/>
          <w:sz w:val="36"/>
          <w:szCs w:val="36"/>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36"/>
          <w:szCs w:val="36"/>
          <w:highlight w:val="none"/>
          <w14:textFill>
            <w14:solidFill>
              <w14:schemeClr w14:val="tx1"/>
            </w14:solidFill>
          </w14:textFill>
        </w:rPr>
        <w:t>（加盖电子公章）</w:t>
      </w:r>
    </w:p>
    <w:p w14:paraId="61F7BC84">
      <w:pPr>
        <w:widowControl/>
        <w:spacing w:line="360" w:lineRule="auto"/>
        <w:ind w:firstLine="720"/>
        <w:jc w:val="center"/>
        <w:rPr>
          <w:rFonts w:hint="default" w:ascii="Times New Roman" w:hAnsi="Times New Roman" w:eastAsia="仿宋" w:cs="Times New Roman"/>
          <w:color w:val="000000" w:themeColor="text1"/>
          <w:sz w:val="36"/>
          <w:szCs w:val="36"/>
          <w:highlight w:val="none"/>
          <w14:textFill>
            <w14:solidFill>
              <w14:schemeClr w14:val="tx1"/>
            </w14:solidFill>
          </w14:textFill>
        </w:rPr>
      </w:pPr>
    </w:p>
    <w:p w14:paraId="2D126233">
      <w:pPr>
        <w:widowControl/>
        <w:spacing w:line="360" w:lineRule="auto"/>
        <w:ind w:firstLine="720"/>
        <w:jc w:val="center"/>
        <w:rPr>
          <w:rFonts w:hint="default" w:ascii="Times New Roman" w:hAnsi="Times New Roman" w:eastAsia="仿宋" w:cs="Times New Roman"/>
          <w:color w:val="000000" w:themeColor="text1"/>
          <w:sz w:val="36"/>
          <w:szCs w:val="36"/>
          <w:highlight w:val="none"/>
          <w14:textFill>
            <w14:solidFill>
              <w14:schemeClr w14:val="tx1"/>
            </w14:solidFill>
          </w14:textFill>
        </w:rPr>
      </w:pPr>
    </w:p>
    <w:p w14:paraId="05DBC3DD">
      <w:pPr>
        <w:widowControl/>
        <w:spacing w:line="360" w:lineRule="auto"/>
        <w:ind w:firstLine="720"/>
        <w:jc w:val="center"/>
        <w:rPr>
          <w:rFonts w:hint="default" w:ascii="Times New Roman" w:hAnsi="Times New Roman" w:eastAsia="仿宋" w:cs="Times New Roman"/>
          <w:color w:val="000000" w:themeColor="text1"/>
          <w:sz w:val="36"/>
          <w:szCs w:val="36"/>
          <w:highlight w:val="none"/>
          <w14:textFill>
            <w14:solidFill>
              <w14:schemeClr w14:val="tx1"/>
            </w14:solidFill>
          </w14:textFill>
        </w:rPr>
      </w:pPr>
    </w:p>
    <w:p w14:paraId="18A06E14">
      <w:pPr>
        <w:widowControl/>
        <w:spacing w:line="360" w:lineRule="auto"/>
        <w:ind w:firstLine="720"/>
        <w:jc w:val="center"/>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日期：</w:t>
      </w:r>
      <w:r>
        <w:rPr>
          <w:rFonts w:hint="eastAsia" w:eastAsia="仿宋" w:cs="Times New Roman"/>
          <w:color w:val="000000" w:themeColor="text1"/>
          <w:sz w:val="36"/>
          <w:szCs w:val="36"/>
          <w:highlight w:val="none"/>
          <w:lang w:val="en-US" w:eastAsia="zh-CN"/>
          <w14:textFill>
            <w14:solidFill>
              <w14:schemeClr w14:val="tx1"/>
            </w14:solidFill>
          </w14:textFill>
        </w:rPr>
        <w:t xml:space="preserve">  年  月  日</w:t>
      </w:r>
      <w:r>
        <w:rPr>
          <w:rFonts w:hint="default" w:ascii="Times New Roman" w:hAnsi="Times New Roman" w:eastAsia="仿宋" w:cs="Times New Roman"/>
          <w:color w:val="000000" w:themeColor="text1"/>
          <w:sz w:val="28"/>
          <w:szCs w:val="28"/>
          <w:highlight w:val="none"/>
          <w14:textFill>
            <w14:solidFill>
              <w14:schemeClr w14:val="tx1"/>
            </w14:solidFill>
          </w14:textFill>
        </w:rPr>
        <w:br w:type="page" w:clear="all"/>
      </w:r>
    </w:p>
    <w:p w14:paraId="499F2D97">
      <w:pPr>
        <w:numPr>
          <w:ilvl w:val="0"/>
          <w:numId w:val="5"/>
        </w:numPr>
        <w:spacing w:line="360" w:lineRule="auto"/>
        <w:outlineLvl w:val="1"/>
        <w:rPr>
          <w:rFonts w:hint="default" w:ascii="Times New Roman" w:hAnsi="Times New Roman" w:eastAsia="仿宋" w:cs="Times New Roman"/>
          <w:b/>
          <w:bCs/>
          <w:color w:val="000000" w:themeColor="text1"/>
          <w:sz w:val="24"/>
          <w:highlight w:val="none"/>
          <w14:textFill>
            <w14:solidFill>
              <w14:schemeClr w14:val="tx1"/>
            </w14:solidFill>
          </w14:textFill>
        </w:rPr>
      </w:pPr>
      <w:bookmarkStart w:id="179" w:name="_Toc5786"/>
      <w:r>
        <w:rPr>
          <w:rFonts w:hint="default" w:ascii="Times New Roman" w:hAnsi="Times New Roman" w:eastAsia="仿宋" w:cs="Times New Roman"/>
          <w:b/>
          <w:bCs/>
          <w:color w:val="000000" w:themeColor="text1"/>
          <w:sz w:val="24"/>
          <w:highlight w:val="none"/>
          <w14:textFill>
            <w14:solidFill>
              <w14:schemeClr w14:val="tx1"/>
            </w14:solidFill>
          </w14:textFill>
        </w:rPr>
        <w:t>基本目录</w:t>
      </w:r>
      <w:bookmarkEnd w:id="179"/>
    </w:p>
    <w:p w14:paraId="21677274">
      <w:pPr>
        <w:spacing w:after="240" w:line="360" w:lineRule="auto"/>
        <w:outlineLvl w:val="2"/>
        <w:rPr>
          <w:rFonts w:hint="default" w:ascii="Times New Roman" w:hAnsi="Times New Roman" w:eastAsia="仿宋" w:cs="Times New Roman"/>
          <w:b/>
          <w:bCs/>
          <w:color w:val="000000" w:themeColor="text1"/>
          <w:sz w:val="24"/>
          <w:highlight w:val="none"/>
          <w14:textFill>
            <w14:solidFill>
              <w14:schemeClr w14:val="tx1"/>
            </w14:solidFill>
          </w14:textFill>
        </w:rPr>
      </w:pPr>
      <w:bookmarkStart w:id="180" w:name="_Toc28563"/>
      <w:r>
        <w:rPr>
          <w:rFonts w:hint="default" w:ascii="Times New Roman" w:hAnsi="Times New Roman" w:eastAsia="仿宋" w:cs="Times New Roman"/>
          <w:b/>
          <w:bCs/>
          <w:color w:val="000000" w:themeColor="text1"/>
          <w:sz w:val="24"/>
          <w:highlight w:val="none"/>
          <w14:textFill>
            <w14:solidFill>
              <w14:schemeClr w14:val="tx1"/>
            </w14:solidFill>
          </w14:textFill>
        </w:rPr>
        <w:t>1、开标一览表</w:t>
      </w:r>
      <w:bookmarkEnd w:id="180"/>
    </w:p>
    <w:p w14:paraId="1F0227B5">
      <w:pPr>
        <w:spacing w:line="360" w:lineRule="auto"/>
        <w:jc w:val="center"/>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开标一览表</w:t>
      </w:r>
    </w:p>
    <w:p w14:paraId="200EA95D">
      <w:pPr>
        <w:pStyle w:val="44"/>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投标人全称（CA公章）：投标人名称</w:t>
      </w:r>
    </w:p>
    <w:p w14:paraId="34323EEE">
      <w:pPr>
        <w:pStyle w:val="44"/>
        <w:spacing w:line="360" w:lineRule="auto"/>
        <w:rPr>
          <w:rFonts w:hint="default" w:ascii="Times New Roman" w:hAnsi="Times New Roman" w:eastAsia="仿宋" w:cs="Times New Roman"/>
          <w:color w:val="000000" w:themeColor="text1"/>
          <w:highlight w:val="none"/>
          <w:u w:val="single"/>
          <w:lang w:bidi="zh-CN"/>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项目名称：</w:t>
      </w:r>
      <w:r>
        <w:rPr>
          <w:rFonts w:hint="eastAsia" w:ascii="Times New Roman" w:hAnsi="Times New Roman" w:eastAsia="仿宋" w:cs="Times New Roman"/>
          <w:color w:val="000000" w:themeColor="text1"/>
          <w:highlight w:val="none"/>
          <w:lang w:bidi="zh-CN"/>
          <w14:textFill>
            <w14:solidFill>
              <w14:schemeClr w14:val="tx1"/>
            </w14:solidFill>
          </w14:textFill>
        </w:rPr>
        <w:t>2026年-2029年经济服务中心安保服务项目</w:t>
      </w:r>
    </w:p>
    <w:p w14:paraId="140C1119">
      <w:pPr>
        <w:pStyle w:val="44"/>
        <w:rPr>
          <w:rFonts w:hint="eastAsia" w:ascii="Times New Roman" w:hAnsi="Times New Roman" w:eastAsia="仿宋" w:cs="Times New Roman"/>
          <w:color w:val="000000" w:themeColor="text1"/>
          <w:highlight w:val="none"/>
          <w:lang w:eastAsia="zh-CN"/>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项目编号：</w:t>
      </w:r>
      <w:r>
        <w:rPr>
          <w:rFonts w:hint="eastAsia" w:ascii="Times New Roman" w:hAnsi="Times New Roman" w:eastAsia="仿宋" w:cs="Times New Roman"/>
          <w:color w:val="000000" w:themeColor="text1"/>
          <w:highlight w:val="none"/>
          <w:lang w:eastAsia="zh-CN"/>
          <w14:textFill>
            <w14:solidFill>
              <w14:schemeClr w14:val="tx1"/>
            </w14:solidFill>
          </w14:textFill>
        </w:rPr>
        <w:t>JSZC-320114-NJXN-G2026-0002</w:t>
      </w:r>
    </w:p>
    <w:tbl>
      <w:tblPr>
        <w:tblStyle w:val="49"/>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15" w:type="dxa"/>
          <w:left w:w="15" w:type="dxa"/>
          <w:bottom w:w="15" w:type="dxa"/>
          <w:right w:w="15" w:type="dxa"/>
        </w:tblCellMar>
      </w:tblPr>
      <w:tblGrid>
        <w:gridCol w:w="2447"/>
        <w:gridCol w:w="2435"/>
        <w:gridCol w:w="3630"/>
      </w:tblGrid>
      <w:tr w14:paraId="3374C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2459" w:type="dxa"/>
            <w:shd w:val="clear" w:color="auto" w:fill="auto"/>
            <w:noWrap w:val="0"/>
            <w:vAlign w:val="center"/>
          </w:tcPr>
          <w:p w14:paraId="17CB0C62">
            <w:pPr>
              <w:pStyle w:val="44"/>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项目名称</w:t>
            </w:r>
          </w:p>
        </w:tc>
        <w:tc>
          <w:tcPr>
            <w:tcW w:w="2470" w:type="dxa"/>
            <w:shd w:val="clear" w:color="auto" w:fill="auto"/>
            <w:noWrap w:val="0"/>
            <w:vAlign w:val="center"/>
          </w:tcPr>
          <w:p w14:paraId="6CD4A2D1">
            <w:pPr>
              <w:pStyle w:val="44"/>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项目内容</w:t>
            </w:r>
          </w:p>
        </w:tc>
        <w:tc>
          <w:tcPr>
            <w:tcW w:w="3678" w:type="dxa"/>
            <w:shd w:val="clear" w:color="auto" w:fill="auto"/>
            <w:noWrap w:val="0"/>
            <w:vAlign w:val="center"/>
          </w:tcPr>
          <w:p w14:paraId="7849D3B1">
            <w:pPr>
              <w:pStyle w:val="44"/>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总价（小写）</w:t>
            </w:r>
          </w:p>
        </w:tc>
      </w:tr>
      <w:tr w14:paraId="062A6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2459" w:type="dxa"/>
            <w:shd w:val="clear" w:color="auto" w:fill="auto"/>
            <w:noWrap w:val="0"/>
            <w:vAlign w:val="center"/>
          </w:tcPr>
          <w:p w14:paraId="154053F3">
            <w:pPr>
              <w:pStyle w:val="44"/>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bidi="zh-CN"/>
                <w14:textFill>
                  <w14:solidFill>
                    <w14:schemeClr w14:val="tx1"/>
                  </w14:solidFill>
                </w14:textFill>
              </w:rPr>
              <w:t>2026年-2029年经济服务中心安保服务项目</w:t>
            </w:r>
          </w:p>
        </w:tc>
        <w:tc>
          <w:tcPr>
            <w:tcW w:w="2470" w:type="dxa"/>
            <w:shd w:val="clear" w:color="auto" w:fill="auto"/>
            <w:noWrap w:val="0"/>
            <w:vAlign w:val="center"/>
          </w:tcPr>
          <w:p w14:paraId="502B378B">
            <w:pPr>
              <w:pStyle w:val="44"/>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详见</w:t>
            </w:r>
            <w:r>
              <w:rPr>
                <w:rFonts w:hint="eastAsia" w:ascii="仿宋" w:hAnsi="仿宋" w:eastAsia="仿宋" w:cs="仿宋"/>
                <w:color w:val="000000" w:themeColor="text1"/>
                <w:highlight w:val="none"/>
                <w:lang w:val="en-US" w:eastAsia="zh-CN"/>
                <w14:textFill>
                  <w14:solidFill>
                    <w14:schemeClr w14:val="tx1"/>
                  </w14:solidFill>
                </w14:textFill>
              </w:rPr>
              <w:t>投标</w:t>
            </w:r>
            <w:r>
              <w:rPr>
                <w:rFonts w:hint="eastAsia" w:ascii="仿宋" w:hAnsi="仿宋" w:eastAsia="仿宋" w:cs="仿宋"/>
                <w:color w:val="000000" w:themeColor="text1"/>
                <w:highlight w:val="none"/>
                <w14:textFill>
                  <w14:solidFill>
                    <w14:schemeClr w14:val="tx1"/>
                  </w14:solidFill>
                </w14:textFill>
              </w:rPr>
              <w:t>文件</w:t>
            </w:r>
          </w:p>
        </w:tc>
        <w:tc>
          <w:tcPr>
            <w:tcW w:w="3678" w:type="dxa"/>
            <w:shd w:val="clear" w:color="auto" w:fill="auto"/>
            <w:noWrap w:val="0"/>
            <w:vAlign w:val="center"/>
          </w:tcPr>
          <w:p w14:paraId="651ECCA7">
            <w:pPr>
              <w:pStyle w:val="44"/>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人民币</w:t>
            </w:r>
            <w:r>
              <w:rPr>
                <w:rFonts w:hint="eastAsia" w:ascii="仿宋" w:hAnsi="仿宋" w:eastAsia="仿宋" w:cs="仿宋"/>
                <w:color w:val="000000" w:themeColor="text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元</w:t>
            </w:r>
            <w:r>
              <w:rPr>
                <w:rFonts w:hint="eastAsia" w:ascii="仿宋" w:hAnsi="仿宋" w:eastAsia="仿宋" w:cs="仿宋"/>
                <w:color w:val="000000" w:themeColor="text1"/>
                <w:highlight w:val="none"/>
                <w:lang w:val="en-US" w:eastAsia="zh-CN"/>
                <w14:textFill>
                  <w14:solidFill>
                    <w14:schemeClr w14:val="tx1"/>
                  </w14:solidFill>
                </w14:textFill>
              </w:rPr>
              <w:t>/年</w:t>
            </w:r>
          </w:p>
          <w:p w14:paraId="3F489A34">
            <w:pPr>
              <w:pStyle w:val="44"/>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人民币</w:t>
            </w:r>
            <w:r>
              <w:rPr>
                <w:rFonts w:hint="eastAsia" w:ascii="仿宋" w:hAnsi="仿宋" w:eastAsia="仿宋" w:cs="仿宋"/>
                <w:color w:val="000000" w:themeColor="text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highlight w:val="none"/>
                <w:lang w:val="en-US" w:eastAsia="zh-CN"/>
                <w14:textFill>
                  <w14:solidFill>
                    <w14:schemeClr w14:val="tx1"/>
                  </w14:solidFill>
                </w14:textFill>
              </w:rPr>
              <w:t xml:space="preserve">元/三年    </w:t>
            </w:r>
          </w:p>
        </w:tc>
      </w:tr>
      <w:tr w14:paraId="36DCE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2459" w:type="dxa"/>
            <w:shd w:val="clear" w:color="auto" w:fill="auto"/>
            <w:noWrap w:val="0"/>
            <w:vAlign w:val="center"/>
          </w:tcPr>
          <w:p w14:paraId="65A40012">
            <w:pPr>
              <w:pStyle w:val="44"/>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总价（大写）</w:t>
            </w:r>
          </w:p>
        </w:tc>
        <w:tc>
          <w:tcPr>
            <w:tcW w:w="6178" w:type="dxa"/>
            <w:gridSpan w:val="2"/>
            <w:shd w:val="clear" w:color="auto" w:fill="auto"/>
            <w:noWrap w:val="0"/>
            <w:vAlign w:val="center"/>
          </w:tcPr>
          <w:p w14:paraId="459B6E3E">
            <w:pPr>
              <w:pStyle w:val="44"/>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金额大写 </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highlight w:val="none"/>
                <w:lang w:val="en-US" w:eastAsia="zh-CN"/>
                <w14:textFill>
                  <w14:solidFill>
                    <w14:schemeClr w14:val="tx1"/>
                  </w14:solidFill>
                </w14:textFill>
              </w:rPr>
              <w:t>元</w:t>
            </w:r>
          </w:p>
        </w:tc>
      </w:tr>
    </w:tbl>
    <w:p w14:paraId="7DD4526B">
      <w:pPr>
        <w:pStyle w:val="44"/>
        <w:ind w:firstLine="5760"/>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年   月     日</w:t>
      </w:r>
    </w:p>
    <w:p w14:paraId="6E6833C7">
      <w:pPr>
        <w:pStyle w:val="44"/>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报价说明：</w:t>
      </w:r>
    </w:p>
    <w:p w14:paraId="1EB3C7AF">
      <w:pPr>
        <w:pStyle w:val="44"/>
        <w:spacing w:before="0" w:beforeAutospacing="0" w:after="0" w:afterAutospacing="0"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1、报价包括完成项目的所有费用。采购人不再支付报价以外的任何费用。</w:t>
      </w:r>
    </w:p>
    <w:p w14:paraId="13681468">
      <w:pPr>
        <w:pStyle w:val="44"/>
        <w:spacing w:before="0" w:beforeAutospacing="0" w:after="0" w:afterAutospacing="0"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highlight w:val="none"/>
          <w:lang w:val="en-US" w:eastAsia="zh-CN"/>
          <w14:textFill>
            <w14:solidFill>
              <w14:schemeClr w14:val="tx1"/>
            </w14:solidFill>
          </w14:textFill>
        </w:rPr>
        <w:t>2</w:t>
      </w:r>
      <w:r>
        <w:rPr>
          <w:rFonts w:hint="default" w:ascii="Times New Roman" w:hAnsi="Times New Roman" w:eastAsia="仿宋" w:cs="Times New Roman"/>
          <w:color w:val="000000" w:themeColor="text1"/>
          <w:highlight w:val="none"/>
          <w14:textFill>
            <w14:solidFill>
              <w14:schemeClr w14:val="tx1"/>
            </w14:solidFill>
          </w14:textFill>
        </w:rPr>
        <w:t>、偏离说明：详见《偏离表》；</w:t>
      </w:r>
    </w:p>
    <w:p w14:paraId="2A05E0ED">
      <w:pPr>
        <w:pStyle w:val="44"/>
        <w:spacing w:before="0" w:beforeAutospacing="0" w:after="0" w:afterAutospacing="0" w:line="360" w:lineRule="auto"/>
        <w:rPr>
          <w:rFonts w:hint="default" w:ascii="Times New Roman" w:hAnsi="Times New Roman" w:eastAsia="仿宋" w:cs="Times New Roman"/>
          <w:color w:val="000000" w:themeColor="text1"/>
          <w:highlight w:val="none"/>
          <w:lang w:val="en-US" w:eastAsia="zh-CN"/>
          <w14:textFill>
            <w14:solidFill>
              <w14:schemeClr w14:val="tx1"/>
            </w14:solidFill>
          </w14:textFill>
        </w:rPr>
      </w:pPr>
      <w:r>
        <w:rPr>
          <w:rFonts w:hint="eastAsia" w:ascii="Times New Roman" w:hAnsi="Times New Roman" w:eastAsia="仿宋" w:cs="Times New Roman"/>
          <w:color w:val="000000" w:themeColor="text1"/>
          <w:highlight w:val="none"/>
          <w:lang w:val="en-US" w:eastAsia="zh-CN"/>
          <w14:textFill>
            <w14:solidFill>
              <w14:schemeClr w14:val="tx1"/>
            </w14:solidFill>
          </w14:textFill>
        </w:rPr>
        <w:t>3、此开标一览表以苏采云系统为准，系统内报价，</w:t>
      </w:r>
    </w:p>
    <w:p w14:paraId="76CC551B">
      <w:pPr>
        <w:pStyle w:val="62"/>
        <w:ind w:firstLine="0"/>
        <w:rPr>
          <w:rFonts w:hint="eastAsia" w:ascii="Times New Roman" w:hAnsi="Times New Roman" w:eastAsia="仿宋" w:cs="Times New Roman"/>
          <w:b/>
          <w:bCs/>
          <w:color w:val="000000" w:themeColor="text1"/>
          <w:sz w:val="24"/>
          <w:highlight w:val="none"/>
          <w:lang w:val="en-US" w:eastAsia="zh-CN"/>
          <w14:textFill>
            <w14:solidFill>
              <w14:schemeClr w14:val="tx1"/>
            </w14:solidFill>
          </w14:textFill>
        </w:rPr>
      </w:pPr>
      <w:r>
        <w:rPr>
          <w:rFonts w:hint="eastAsia" w:eastAsia="仿宋" w:cs="Times New Roman"/>
          <w:color w:val="000000" w:themeColor="text1"/>
          <w:sz w:val="24"/>
          <w:highlight w:val="none"/>
          <w:lang w:val="en-US" w:eastAsia="zh-CN"/>
          <w14:textFill>
            <w14:solidFill>
              <w14:schemeClr w14:val="tx1"/>
            </w14:solidFill>
          </w14:textFill>
        </w:rPr>
        <w:t>4、</w:t>
      </w:r>
      <w:r>
        <w:rPr>
          <w:rFonts w:hint="eastAsia" w:eastAsia="仿宋" w:cs="Times New Roman"/>
          <w:b/>
          <w:bCs/>
          <w:color w:val="000000" w:themeColor="text1"/>
          <w:sz w:val="24"/>
          <w:highlight w:val="none"/>
          <w:lang w:val="en-US" w:eastAsia="zh-CN"/>
          <w14:textFill>
            <w14:solidFill>
              <w14:schemeClr w14:val="tx1"/>
            </w14:solidFill>
          </w14:textFill>
        </w:rPr>
        <w:t>总价为三年的服务总价</w:t>
      </w:r>
    </w:p>
    <w:p w14:paraId="36FB05AD">
      <w:pPr>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br w:type="page" w:clear="all"/>
      </w:r>
    </w:p>
    <w:p w14:paraId="40BA55C7">
      <w:pPr>
        <w:spacing w:after="240" w:line="360" w:lineRule="auto"/>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181" w:name="_Toc4441"/>
      <w:r>
        <w:rPr>
          <w:rFonts w:hint="default" w:ascii="Times New Roman" w:hAnsi="Times New Roman" w:eastAsia="仿宋" w:cs="Times New Roman"/>
          <w:b/>
          <w:bCs/>
          <w:color w:val="000000" w:themeColor="text1"/>
          <w:sz w:val="24"/>
          <w:highlight w:val="none"/>
          <w14:textFill>
            <w14:solidFill>
              <w14:schemeClr w14:val="tx1"/>
            </w14:solidFill>
          </w14:textFill>
        </w:rPr>
        <w:t>2、投标申请及声明格式</w:t>
      </w:r>
      <w:bookmarkEnd w:id="181"/>
    </w:p>
    <w:p w14:paraId="467919C0">
      <w:pPr>
        <w:widowControl/>
        <w:shd w:val="clear" w:color="auto" w:fill="FFFFFF"/>
        <w:spacing w:line="360" w:lineRule="auto"/>
        <w:jc w:val="center"/>
        <w:rPr>
          <w:rFonts w:hint="default" w:ascii="Times New Roman" w:hAnsi="Times New Roman" w:eastAsia="仿宋" w:cs="Times New Roman"/>
          <w:b/>
          <w:color w:val="000000" w:themeColor="text1"/>
          <w:sz w:val="32"/>
          <w:szCs w:val="32"/>
          <w:highlight w:val="none"/>
          <w14:textFill>
            <w14:solidFill>
              <w14:schemeClr w14:val="tx1"/>
            </w14:solidFill>
          </w14:textFill>
        </w:rPr>
      </w:pPr>
      <w:r>
        <w:rPr>
          <w:rFonts w:hint="default" w:ascii="Times New Roman" w:hAnsi="Times New Roman" w:eastAsia="仿宋" w:cs="Times New Roman"/>
          <w:b/>
          <w:color w:val="000000" w:themeColor="text1"/>
          <w:sz w:val="32"/>
          <w:szCs w:val="32"/>
          <w:highlight w:val="none"/>
          <w14:textFill>
            <w14:solidFill>
              <w14:schemeClr w14:val="tx1"/>
            </w14:solidFill>
          </w14:textFill>
        </w:rPr>
        <w:t>投标申请及声明</w:t>
      </w:r>
    </w:p>
    <w:p w14:paraId="7C1144CC">
      <w:pPr>
        <w:widowControl/>
        <w:shd w:val="clear" w:color="auto" w:fill="FFFFFF"/>
        <w:spacing w:line="360" w:lineRule="auto"/>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致：</w:t>
      </w:r>
      <w:r>
        <w:rPr>
          <w:rFonts w:hint="eastAsia" w:eastAsia="仿宋" w:cs="Times New Roman"/>
          <w:color w:val="000000" w:themeColor="text1"/>
          <w:sz w:val="24"/>
          <w:highlight w:val="none"/>
          <w:lang w:eastAsia="zh-CN"/>
          <w14:textFill>
            <w14:solidFill>
              <w14:schemeClr w14:val="tx1"/>
            </w14:solidFill>
          </w14:textFill>
        </w:rPr>
        <w:t>南京信诺工程造价咨询有限责任公司</w:t>
      </w:r>
    </w:p>
    <w:p w14:paraId="13A1EEEF">
      <w:pPr>
        <w:widowControl/>
        <w:shd w:val="clear" w:color="auto" w:fill="FFFFFF"/>
        <w:spacing w:line="360" w:lineRule="auto"/>
        <w:ind w:firstLine="42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根据贵方</w:t>
      </w:r>
      <w:r>
        <w:rPr>
          <w:rFonts w:hint="default" w:ascii="Times New Roman" w:hAnsi="Times New Roman" w:eastAsia="仿宋" w:cs="Times New Roman"/>
          <w:color w:val="000000" w:themeColor="text1"/>
          <w:sz w:val="24"/>
          <w:highlight w:val="none"/>
          <w:u w:val="single"/>
          <w14:textFill>
            <w14:solidFill>
              <w14:schemeClr w14:val="tx1"/>
            </w14:solidFill>
          </w14:textFill>
        </w:rPr>
        <w:t> </w:t>
      </w:r>
      <w:r>
        <w:rPr>
          <w:rFonts w:hint="eastAsia" w:eastAsia="仿宋" w:cs="Times New Roman"/>
          <w:color w:val="000000" w:themeColor="text1"/>
          <w:sz w:val="24"/>
          <w:highlight w:val="none"/>
          <w:u w:val="single"/>
          <w:lang w:eastAsia="zh-CN"/>
          <w14:textFill>
            <w14:solidFill>
              <w14:schemeClr w14:val="tx1"/>
            </w14:solidFill>
          </w14:textFill>
        </w:rPr>
        <w:t>2026年-2029年经济服务中心安保服务项目</w:t>
      </w:r>
      <w:r>
        <w:rPr>
          <w:rFonts w:hint="default" w:ascii="Times New Roman" w:hAnsi="Times New Roman" w:eastAsia="仿宋" w:cs="Times New Roman"/>
          <w:b/>
          <w:bCs/>
          <w:color w:val="000000" w:themeColor="text1"/>
          <w:sz w:val="24"/>
          <w:highlight w:val="none"/>
          <w:u w:val="single"/>
          <w14:textFill>
            <w14:solidFill>
              <w14:schemeClr w14:val="tx1"/>
            </w14:solidFill>
          </w14:textFill>
        </w:rPr>
        <w:t>（</w:t>
      </w:r>
      <w:r>
        <w:rPr>
          <w:rFonts w:hint="default" w:ascii="Times New Roman" w:hAnsi="Times New Roman" w:eastAsia="仿宋" w:cs="Times New Roman"/>
          <w:color w:val="000000" w:themeColor="text1"/>
          <w:sz w:val="24"/>
          <w:highlight w:val="none"/>
          <w14:textFill>
            <w14:solidFill>
              <w14:schemeClr w14:val="tx1"/>
            </w14:solidFill>
          </w14:textFill>
        </w:rPr>
        <w:t>项目名称）</w:t>
      </w:r>
      <w:r>
        <w:rPr>
          <w:rFonts w:hint="eastAsia" w:eastAsia="仿宋" w:cs="Times New Roman"/>
          <w:color w:val="000000" w:themeColor="text1"/>
          <w:sz w:val="24"/>
          <w:highlight w:val="none"/>
          <w:u w:val="single"/>
          <w:lang w:eastAsia="zh-CN"/>
          <w14:textFill>
            <w14:solidFill>
              <w14:schemeClr w14:val="tx1"/>
            </w14:solidFill>
          </w14:textFill>
        </w:rPr>
        <w:t>JSZC-320114-NJXN-G2026-0002</w:t>
      </w:r>
      <w:r>
        <w:rPr>
          <w:rFonts w:hint="default" w:ascii="Times New Roman" w:hAnsi="Times New Roman" w:eastAsia="仿宋" w:cs="Times New Roman"/>
          <w:color w:val="000000" w:themeColor="text1"/>
          <w:sz w:val="24"/>
          <w:highlight w:val="none"/>
          <w14:textFill>
            <w14:solidFill>
              <w14:schemeClr w14:val="tx1"/>
            </w14:solidFill>
          </w14:textFill>
        </w:rPr>
        <w:t>（项目编号）投标邀请，投标人</w:t>
      </w:r>
      <w:r>
        <w:rPr>
          <w:rFonts w:hint="default" w:ascii="Times New Roman" w:hAnsi="Times New Roman" w:eastAsia="仿宋" w:cs="Times New Roman"/>
          <w:color w:val="000000" w:themeColor="text1"/>
          <w:sz w:val="24"/>
          <w:highlight w:val="none"/>
          <w:u w:val="single"/>
          <w14:textFill>
            <w14:solidFill>
              <w14:schemeClr w14:val="tx1"/>
            </w14:solidFill>
          </w14:textFill>
        </w:rPr>
        <w:t>     </w:t>
      </w:r>
      <w:r>
        <w:rPr>
          <w:rFonts w:hint="default" w:ascii="Times New Roman" w:hAnsi="Times New Roman" w:eastAsia="仿宋" w:cs="Times New Roman"/>
          <w:color w:val="000000" w:themeColor="text1"/>
          <w:sz w:val="24"/>
          <w:highlight w:val="none"/>
          <w14:textFill>
            <w14:solidFill>
              <w14:schemeClr w14:val="tx1"/>
            </w14:solidFill>
          </w14:textFill>
        </w:rPr>
        <w:t>（投标人名称），提交投标文件。</w:t>
      </w:r>
    </w:p>
    <w:p w14:paraId="02CF5F8B">
      <w:pPr>
        <w:widowControl/>
        <w:shd w:val="clear" w:color="auto" w:fill="FFFFFF"/>
        <w:spacing w:line="360" w:lineRule="auto"/>
        <w:ind w:firstLine="42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据此函，签字人兹宣布声明和承诺如下：</w:t>
      </w:r>
    </w:p>
    <w:p w14:paraId="1837776C">
      <w:pPr>
        <w:widowControl/>
        <w:shd w:val="clear" w:color="auto" w:fill="FFFFFF"/>
        <w:spacing w:line="360" w:lineRule="auto"/>
        <w:ind w:firstLine="42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w:t>
      </w:r>
      <w:r>
        <w:rPr>
          <w:rFonts w:hint="default" w:ascii="Times New Roman" w:hAnsi="Times New Roman" w:eastAsia="仿宋" w:cs="Times New Roman"/>
          <w:b/>
          <w:bCs/>
          <w:color w:val="000000" w:themeColor="text1"/>
          <w:sz w:val="24"/>
          <w:highlight w:val="none"/>
          <w14:textFill>
            <w14:solidFill>
              <w14:schemeClr w14:val="tx1"/>
            </w14:solidFill>
          </w14:textFill>
        </w:rPr>
        <w:t>我们的资格条件完全符合政府采购法和本次招标要求</w:t>
      </w:r>
      <w:r>
        <w:rPr>
          <w:rFonts w:hint="default" w:ascii="Times New Roman" w:hAnsi="Times New Roman" w:eastAsia="仿宋" w:cs="Times New Roman"/>
          <w:color w:val="000000" w:themeColor="text1"/>
          <w:sz w:val="24"/>
          <w:highlight w:val="none"/>
          <w14:textFill>
            <w14:solidFill>
              <w14:schemeClr w14:val="tx1"/>
            </w14:solidFill>
          </w14:textFill>
        </w:rPr>
        <w:t>，我们同意并向贵方提供了与投标有关的所有证据和资料。</w:t>
      </w:r>
    </w:p>
    <w:p w14:paraId="701C57FE">
      <w:pPr>
        <w:widowControl/>
        <w:shd w:val="clear" w:color="auto" w:fill="FFFFFF"/>
        <w:spacing w:line="360" w:lineRule="auto"/>
        <w:ind w:left="1470" w:hanging="105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2、按招标要求，我们的投标报价详见</w:t>
      </w:r>
      <w:r>
        <w:rPr>
          <w:rFonts w:hint="default" w:ascii="Times New Roman" w:hAnsi="Times New Roman" w:eastAsia="仿宋" w:cs="Times New Roman"/>
          <w:color w:val="000000" w:themeColor="text1"/>
          <w:sz w:val="24"/>
          <w:highlight w:val="none"/>
          <w:u w:val="single"/>
          <w14:textFill>
            <w14:solidFill>
              <w14:schemeClr w14:val="tx1"/>
            </w14:solidFill>
          </w14:textFill>
        </w:rPr>
        <w:t>开标一览表</w:t>
      </w:r>
      <w:r>
        <w:rPr>
          <w:rFonts w:hint="default" w:ascii="Times New Roman" w:hAnsi="Times New Roman" w:eastAsia="仿宋" w:cs="Times New Roman"/>
          <w:color w:val="000000" w:themeColor="text1"/>
          <w:sz w:val="24"/>
          <w:highlight w:val="none"/>
          <w14:textFill>
            <w14:solidFill>
              <w14:schemeClr w14:val="tx1"/>
            </w14:solidFill>
          </w14:textFill>
        </w:rPr>
        <w:t>。</w:t>
      </w:r>
    </w:p>
    <w:p w14:paraId="3C53B91C">
      <w:pPr>
        <w:widowControl/>
        <w:shd w:val="clear" w:color="auto" w:fill="FFFFFF"/>
        <w:spacing w:line="360" w:lineRule="auto"/>
        <w:ind w:firstLine="42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3、本项目服务时间为：</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满足招标文件要求  </w:t>
      </w:r>
      <w:r>
        <w:rPr>
          <w:rFonts w:hint="default" w:ascii="Times New Roman" w:hAnsi="Times New Roman" w:eastAsia="仿宋" w:cs="Times New Roman"/>
          <w:color w:val="000000" w:themeColor="text1"/>
          <w:sz w:val="24"/>
          <w:highlight w:val="none"/>
          <w14:textFill>
            <w14:solidFill>
              <w14:schemeClr w14:val="tx1"/>
            </w14:solidFill>
          </w14:textFill>
        </w:rPr>
        <w:t>。</w:t>
      </w:r>
    </w:p>
    <w:p w14:paraId="57BA546A">
      <w:pPr>
        <w:widowControl/>
        <w:shd w:val="clear" w:color="auto" w:fill="FFFFFF"/>
        <w:spacing w:line="360" w:lineRule="auto"/>
        <w:ind w:firstLine="42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4、我们已详细阅读全部招标文件及其有效补充文件，我们放弃对招标文件任何误解的权利，提交投标文件后，</w:t>
      </w:r>
      <w:r>
        <w:rPr>
          <w:rFonts w:hint="default" w:ascii="Times New Roman" w:hAnsi="Times New Roman" w:eastAsia="仿宋" w:cs="Times New Roman"/>
          <w:b/>
          <w:bCs/>
          <w:color w:val="000000" w:themeColor="text1"/>
          <w:sz w:val="24"/>
          <w:highlight w:val="none"/>
          <w14:textFill>
            <w14:solidFill>
              <w14:schemeClr w14:val="tx1"/>
            </w14:solidFill>
          </w14:textFill>
        </w:rPr>
        <w:t>不对招标文件本身提出质疑</w:t>
      </w:r>
      <w:r>
        <w:rPr>
          <w:rFonts w:hint="default" w:ascii="Times New Roman" w:hAnsi="Times New Roman" w:eastAsia="仿宋" w:cs="Times New Roman"/>
          <w:color w:val="000000" w:themeColor="text1"/>
          <w:sz w:val="24"/>
          <w:highlight w:val="none"/>
          <w14:textFill>
            <w14:solidFill>
              <w14:schemeClr w14:val="tx1"/>
            </w14:solidFill>
          </w14:textFill>
        </w:rPr>
        <w:t>。</w:t>
      </w:r>
    </w:p>
    <w:p w14:paraId="376310AF">
      <w:pPr>
        <w:widowControl/>
        <w:shd w:val="clear" w:color="auto" w:fill="FFFFFF"/>
        <w:spacing w:line="360" w:lineRule="auto"/>
        <w:ind w:firstLine="42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5、我们同意从规定的开标日期起遵循本投标文件，并在规定的投标有效期期满之前均具有约束力。</w:t>
      </w:r>
    </w:p>
    <w:p w14:paraId="66C869D8">
      <w:pPr>
        <w:widowControl/>
        <w:shd w:val="clear" w:color="auto" w:fill="FFFFFF"/>
        <w:spacing w:line="360" w:lineRule="auto"/>
        <w:ind w:firstLine="42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6、投标截止时间结束后参加投标的投标人不足三家的，或在评标期间出现符合专业条件的供应商或者对招标文件作出实质响应的投标人不足三家情形的，我们酌情决定是否参加贵方组织的其他采购人式采购。</w:t>
      </w:r>
    </w:p>
    <w:p w14:paraId="4DB951EE">
      <w:pPr>
        <w:widowControl/>
        <w:shd w:val="clear" w:color="auto" w:fill="FFFFFF"/>
        <w:spacing w:line="360" w:lineRule="auto"/>
        <w:ind w:firstLine="42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7、一旦我方中标，我方将根据招标文件的规定严格履行合同，并保证于承诺的时间完成货物的启动/集成、调试等服务，交付采购人验收、使用。</w:t>
      </w:r>
    </w:p>
    <w:p w14:paraId="4A6F5145">
      <w:pPr>
        <w:widowControl/>
        <w:shd w:val="clear" w:color="auto" w:fill="FFFFFF"/>
        <w:spacing w:line="360" w:lineRule="auto"/>
        <w:ind w:firstLine="42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7FCBC879">
      <w:pPr>
        <w:pStyle w:val="47"/>
        <w:spacing w:line="360" w:lineRule="auto"/>
        <w:ind w:firstLine="480"/>
        <w:jc w:val="both"/>
        <w:rPr>
          <w:rFonts w:hint="default" w:ascii="Times New Roman" w:hAnsi="Times New Roman" w:eastAsia="仿宋" w:cs="Times New Roman"/>
          <w:b w:val="0"/>
          <w:bCs w:val="0"/>
          <w:color w:val="000000" w:themeColor="text1"/>
          <w:sz w:val="24"/>
          <w:highlight w:val="none"/>
          <w:u w:val="singl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9、项目负责人：</w:t>
      </w:r>
      <w:r>
        <w:rPr>
          <w:rFonts w:hint="default" w:ascii="Times New Roman" w:hAnsi="Times New Roman" w:eastAsia="仿宋" w:cs="Times New Roman"/>
          <w:b w:val="0"/>
          <w:bCs w:val="0"/>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   移动电话：</w:t>
      </w:r>
      <w:r>
        <w:rPr>
          <w:rFonts w:hint="default" w:ascii="Times New Roman" w:hAnsi="Times New Roman" w:eastAsia="仿宋" w:cs="Times New Roman"/>
          <w:b w:val="0"/>
          <w:bCs w:val="0"/>
          <w:color w:val="000000" w:themeColor="text1"/>
          <w:sz w:val="24"/>
          <w:highlight w:val="none"/>
          <w:u w:val="single"/>
          <w14:textFill>
            <w14:solidFill>
              <w14:schemeClr w14:val="tx1"/>
            </w14:solidFill>
          </w14:textFill>
        </w:rPr>
        <w:t xml:space="preserve">            </w:t>
      </w:r>
    </w:p>
    <w:p w14:paraId="64A54714">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10、与本投标有关的正式联系方式为：</w:t>
      </w:r>
    </w:p>
    <w:p w14:paraId="7AAE5409">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地   址：</w:t>
      </w:r>
      <w:r>
        <w:rPr>
          <w:rFonts w:hint="default" w:ascii="Times New Roman" w:hAnsi="Times New Roman" w:eastAsia="仿宋" w:cs="Times New Roman"/>
          <w:color w:val="000000" w:themeColor="text1"/>
          <w:sz w:val="24"/>
          <w:highlight w:val="none"/>
          <w:u w:val="single"/>
          <w14:textFill>
            <w14:solidFill>
              <w14:schemeClr w14:val="tx1"/>
            </w14:solidFill>
          </w14:textFill>
        </w:rPr>
        <w:t>                      </w:t>
      </w:r>
    </w:p>
    <w:p w14:paraId="2FBE8951">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电   话：</w:t>
      </w:r>
      <w:r>
        <w:rPr>
          <w:rFonts w:hint="default" w:ascii="Times New Roman" w:hAnsi="Times New Roman" w:eastAsia="仿宋" w:cs="Times New Roman"/>
          <w:color w:val="000000" w:themeColor="text1"/>
          <w:sz w:val="24"/>
          <w:highlight w:val="none"/>
          <w:u w:val="single"/>
          <w14:textFill>
            <w14:solidFill>
              <w14:schemeClr w14:val="tx1"/>
            </w14:solidFill>
          </w14:textFill>
        </w:rPr>
        <w:t>                      </w:t>
      </w:r>
    </w:p>
    <w:p w14:paraId="314968D9">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传   真：</w:t>
      </w:r>
      <w:r>
        <w:rPr>
          <w:rFonts w:hint="default" w:ascii="Times New Roman" w:hAnsi="Times New Roman" w:eastAsia="仿宋" w:cs="Times New Roman"/>
          <w:color w:val="000000" w:themeColor="text1"/>
          <w:sz w:val="24"/>
          <w:highlight w:val="none"/>
          <w:u w:val="single"/>
          <w14:textFill>
            <w14:solidFill>
              <w14:schemeClr w14:val="tx1"/>
            </w14:solidFill>
          </w14:textFill>
        </w:rPr>
        <w:t>                      </w:t>
      </w:r>
    </w:p>
    <w:p w14:paraId="46490347">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开户银行：</w:t>
      </w:r>
    </w:p>
    <w:p w14:paraId="378151D7">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银行账号：</w:t>
      </w:r>
    </w:p>
    <w:p w14:paraId="2F06FDC1">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投标人名称：</w:t>
      </w:r>
      <w:r>
        <w:rPr>
          <w:rFonts w:hint="default" w:ascii="Times New Roman" w:hAnsi="Times New Roman" w:eastAsia="仿宋" w:cs="Times New Roman"/>
          <w:color w:val="000000" w:themeColor="text1"/>
          <w:sz w:val="24"/>
          <w:highlight w:val="none"/>
          <w:u w:val="single"/>
          <w14:textFill>
            <w14:solidFill>
              <w14:schemeClr w14:val="tx1"/>
            </w14:solidFill>
          </w14:textFill>
        </w:rPr>
        <w:t>                 </w:t>
      </w:r>
      <w:r>
        <w:rPr>
          <w:rFonts w:hint="default" w:ascii="Times New Roman" w:hAnsi="Times New Roman" w:eastAsia="仿宋" w:cs="Times New Roman"/>
          <w:color w:val="000000" w:themeColor="text1"/>
          <w:sz w:val="24"/>
          <w:highlight w:val="none"/>
          <w14:textFill>
            <w14:solidFill>
              <w14:schemeClr w14:val="tx1"/>
            </w14:solidFill>
          </w14:textFill>
        </w:rPr>
        <w:t>（加盖电子公章）</w:t>
      </w:r>
    </w:p>
    <w:p w14:paraId="7F4B93D7">
      <w:pPr>
        <w:widowControl/>
        <w:shd w:val="clear" w:color="auto" w:fill="FFFFFF"/>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日    期：</w:t>
      </w:r>
      <w:r>
        <w:rPr>
          <w:rFonts w:hint="default" w:ascii="Times New Roman" w:hAnsi="Times New Roman" w:eastAsia="仿宋" w:cs="Times New Roman"/>
          <w:color w:val="000000" w:themeColor="text1"/>
          <w:sz w:val="24"/>
          <w:highlight w:val="none"/>
          <w:u w:val="single"/>
          <w14:textFill>
            <w14:solidFill>
              <w14:schemeClr w14:val="tx1"/>
            </w14:solidFill>
          </w14:textFill>
        </w:rPr>
        <w:t>     </w:t>
      </w:r>
      <w:r>
        <w:rPr>
          <w:rFonts w:hint="default" w:ascii="Times New Roman" w:hAnsi="Times New Roman" w:eastAsia="仿宋" w:cs="Times New Roman"/>
          <w:color w:val="000000" w:themeColor="text1"/>
          <w:sz w:val="24"/>
          <w:highlight w:val="none"/>
          <w14:textFill>
            <w14:solidFill>
              <w14:schemeClr w14:val="tx1"/>
            </w14:solidFill>
          </w14:textFill>
        </w:rPr>
        <w:t>年</w:t>
      </w:r>
      <w:r>
        <w:rPr>
          <w:rFonts w:hint="default" w:ascii="Times New Roman" w:hAnsi="Times New Roman" w:eastAsia="仿宋" w:cs="Times New Roman"/>
          <w:color w:val="000000" w:themeColor="text1"/>
          <w:sz w:val="24"/>
          <w:highlight w:val="none"/>
          <w:u w:val="single"/>
          <w14:textFill>
            <w14:solidFill>
              <w14:schemeClr w14:val="tx1"/>
            </w14:solidFill>
          </w14:textFill>
        </w:rPr>
        <w:t>    </w:t>
      </w:r>
      <w:r>
        <w:rPr>
          <w:rFonts w:hint="default" w:ascii="Times New Roman" w:hAnsi="Times New Roman" w:eastAsia="仿宋" w:cs="Times New Roman"/>
          <w:color w:val="000000" w:themeColor="text1"/>
          <w:sz w:val="24"/>
          <w:highlight w:val="none"/>
          <w14:textFill>
            <w14:solidFill>
              <w14:schemeClr w14:val="tx1"/>
            </w14:solidFill>
          </w14:textFill>
        </w:rPr>
        <w:t>月</w:t>
      </w:r>
      <w:r>
        <w:rPr>
          <w:rFonts w:hint="default" w:ascii="Times New Roman" w:hAnsi="Times New Roman" w:eastAsia="仿宋" w:cs="Times New Roman"/>
          <w:color w:val="000000" w:themeColor="text1"/>
          <w:sz w:val="24"/>
          <w:highlight w:val="none"/>
          <w:u w:val="single"/>
          <w14:textFill>
            <w14:solidFill>
              <w14:schemeClr w14:val="tx1"/>
            </w14:solidFill>
          </w14:textFill>
        </w:rPr>
        <w:t>    </w:t>
      </w:r>
      <w:r>
        <w:rPr>
          <w:rFonts w:hint="default" w:ascii="Times New Roman" w:hAnsi="Times New Roman" w:eastAsia="仿宋" w:cs="Times New Roman"/>
          <w:color w:val="000000" w:themeColor="text1"/>
          <w:sz w:val="24"/>
          <w:highlight w:val="none"/>
          <w14:textFill>
            <w14:solidFill>
              <w14:schemeClr w14:val="tx1"/>
            </w14:solidFill>
          </w14:textFill>
        </w:rPr>
        <w:t>日</w:t>
      </w:r>
    </w:p>
    <w:p w14:paraId="3ECB74D4">
      <w:pPr>
        <w:pStyle w:val="4"/>
        <w:keepLines w:val="0"/>
        <w:tabs>
          <w:tab w:val="left" w:pos="1440"/>
          <w:tab w:val="left" w:pos="5670"/>
        </w:tabs>
        <w:spacing w:before="0" w:after="240" w:line="360" w:lineRule="auto"/>
        <w:rPr>
          <w:rFonts w:hint="default" w:ascii="Times New Roman" w:hAnsi="Times New Roman" w:eastAsia="仿宋" w:cs="Times New Roman"/>
          <w:color w:val="000000" w:themeColor="text1"/>
          <w:sz w:val="24"/>
          <w:szCs w:val="24"/>
          <w:highlight w:val="none"/>
          <w:lang w:val="zh-CN"/>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br w:type="page" w:clear="all"/>
      </w:r>
      <w:bookmarkStart w:id="182" w:name="_Toc28144"/>
      <w:bookmarkStart w:id="183" w:name="_Toc8362"/>
      <w:bookmarkStart w:id="184" w:name="_Toc18755"/>
      <w:bookmarkStart w:id="185" w:name="_Toc5046"/>
      <w:bookmarkStart w:id="186" w:name="_Toc25445"/>
      <w:bookmarkStart w:id="187" w:name="_Toc30902"/>
      <w:bookmarkStart w:id="188" w:name="_Toc6320"/>
      <w:r>
        <w:rPr>
          <w:rFonts w:hint="default" w:ascii="Times New Roman" w:hAnsi="Times New Roman" w:eastAsia="仿宋" w:cs="Times New Roman"/>
          <w:color w:val="000000" w:themeColor="text1"/>
          <w:sz w:val="24"/>
          <w:szCs w:val="24"/>
          <w:highlight w:val="none"/>
          <w14:textFill>
            <w14:solidFill>
              <w14:schemeClr w14:val="tx1"/>
            </w14:solidFill>
          </w14:textFill>
        </w:rPr>
        <w:t>3、法定代表人授权书或法定代表人身份证明书</w:t>
      </w:r>
      <w:bookmarkEnd w:id="182"/>
      <w:bookmarkEnd w:id="183"/>
      <w:bookmarkEnd w:id="184"/>
      <w:bookmarkEnd w:id="185"/>
      <w:bookmarkEnd w:id="186"/>
      <w:bookmarkEnd w:id="187"/>
      <w:bookmarkEnd w:id="188"/>
    </w:p>
    <w:p w14:paraId="58618A06">
      <w:pPr>
        <w:spacing w:line="360" w:lineRule="auto"/>
        <w:jc w:val="center"/>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法定代表人授权委托书</w:t>
      </w:r>
    </w:p>
    <w:p w14:paraId="10A8CB6F">
      <w:pPr>
        <w:pStyle w:val="18"/>
        <w:tabs>
          <w:tab w:val="left" w:pos="5401"/>
          <w:tab w:val="left" w:pos="7458"/>
          <w:tab w:val="left" w:pos="8727"/>
        </w:tabs>
        <w:spacing w:line="360" w:lineRule="auto"/>
        <w:ind w:firstLine="482"/>
        <w:jc w:val="both"/>
        <w:rPr>
          <w:rFonts w:hint="default" w:ascii="Times New Roman" w:hAnsi="Times New Roman" w:eastAsia="仿宋" w:cs="Times New Roman"/>
          <w:color w:val="000000" w:themeColor="text1"/>
          <w:sz w:val="24"/>
          <w:highlight w:val="none"/>
          <w:lang w:bidi="zh-CN"/>
          <w14:textFill>
            <w14:solidFill>
              <w14:schemeClr w14:val="tx1"/>
            </w14:solidFill>
          </w14:textFill>
        </w:rPr>
      </w:pPr>
      <w:r>
        <w:rPr>
          <w:rFonts w:hint="default" w:ascii="Times New Roman" w:hAnsi="Times New Roman" w:eastAsia="仿宋" w:cs="Times New Roman"/>
          <w:color w:val="000000" w:themeColor="text1"/>
          <w:sz w:val="24"/>
          <w:highlight w:val="none"/>
          <w:lang w:bidi="zh-CN"/>
          <w14:textFill>
            <w14:solidFill>
              <w14:schemeClr w14:val="tx1"/>
            </w14:solidFill>
          </w14:textFill>
        </w:rPr>
        <w:t>致：</w:t>
      </w:r>
      <w:r>
        <w:rPr>
          <w:rFonts w:hint="eastAsia" w:eastAsia="仿宋" w:cs="Times New Roman"/>
          <w:color w:val="000000" w:themeColor="text1"/>
          <w:sz w:val="24"/>
          <w:highlight w:val="none"/>
          <w:lang w:bidi="zh-CN"/>
          <w14:textFill>
            <w14:solidFill>
              <w14:schemeClr w14:val="tx1"/>
            </w14:solidFill>
          </w14:textFill>
        </w:rPr>
        <w:t>南京市雨花经济开发区管理委员会</w:t>
      </w:r>
      <w:r>
        <w:rPr>
          <w:rFonts w:hint="default" w:ascii="Times New Roman" w:hAnsi="Times New Roman" w:eastAsia="仿宋" w:cs="Times New Roman"/>
          <w:color w:val="000000" w:themeColor="text1"/>
          <w:sz w:val="24"/>
          <w:highlight w:val="none"/>
          <w:lang w:bidi="zh-CN"/>
          <w14:textFill>
            <w14:solidFill>
              <w14:schemeClr w14:val="tx1"/>
            </w14:solidFill>
          </w14:textFill>
        </w:rPr>
        <w:t>(采购人)</w:t>
      </w:r>
    </w:p>
    <w:p w14:paraId="4E9545CD">
      <w:pPr>
        <w:pStyle w:val="18"/>
        <w:tabs>
          <w:tab w:val="left" w:pos="5401"/>
          <w:tab w:val="left" w:pos="7458"/>
          <w:tab w:val="left" w:pos="8727"/>
        </w:tabs>
        <w:spacing w:line="360" w:lineRule="auto"/>
        <w:ind w:firstLine="964"/>
        <w:jc w:val="both"/>
        <w:rPr>
          <w:rFonts w:hint="default" w:ascii="Times New Roman" w:hAnsi="Times New Roman" w:eastAsia="仿宋" w:cs="Times New Roman"/>
          <w:color w:val="000000" w:themeColor="text1"/>
          <w:sz w:val="24"/>
          <w:highlight w:val="none"/>
          <w:lang w:val="zh-CN" w:bidi="zh-CN"/>
          <w14:textFill>
            <w14:solidFill>
              <w14:schemeClr w14:val="tx1"/>
            </w14:solidFill>
          </w14:textFill>
        </w:rPr>
      </w:pPr>
      <w:r>
        <w:rPr>
          <w:rFonts w:hint="eastAsia" w:eastAsia="仿宋" w:cs="Times New Roman"/>
          <w:color w:val="000000" w:themeColor="text1"/>
          <w:sz w:val="24"/>
          <w:highlight w:val="none"/>
          <w:lang w:bidi="zh-CN"/>
          <w14:textFill>
            <w14:solidFill>
              <w14:schemeClr w14:val="tx1"/>
            </w14:solidFill>
          </w14:textFill>
        </w:rPr>
        <w:t>南京信诺工程造价咨询有限责任公司</w:t>
      </w:r>
      <w:r>
        <w:rPr>
          <w:rFonts w:hint="default" w:ascii="Times New Roman" w:hAnsi="Times New Roman" w:eastAsia="仿宋" w:cs="Times New Roman"/>
          <w:color w:val="000000" w:themeColor="text1"/>
          <w:sz w:val="24"/>
          <w:highlight w:val="none"/>
          <w:lang w:bidi="zh-CN"/>
          <w14:textFill>
            <w14:solidFill>
              <w14:schemeClr w14:val="tx1"/>
            </w14:solidFill>
          </w14:textFill>
        </w:rPr>
        <w:t xml:space="preserve">  </w:t>
      </w:r>
    </w:p>
    <w:p w14:paraId="71EBD91C">
      <w:pPr>
        <w:rPr>
          <w:rFonts w:hint="default" w:ascii="Times New Roman" w:hAnsi="Times New Roman" w:eastAsia="仿宋" w:cs="Times New Roman"/>
          <w:color w:val="000000" w:themeColor="text1"/>
          <w:sz w:val="24"/>
          <w:highlight w:val="none"/>
          <w14:textFill>
            <w14:solidFill>
              <w14:schemeClr w14:val="tx1"/>
            </w14:solidFill>
          </w14:textFill>
        </w:rPr>
      </w:pPr>
    </w:p>
    <w:p w14:paraId="72D146FD">
      <w:pPr>
        <w:keepNext w:val="0"/>
        <w:keepLines w:val="0"/>
        <w:pageBreakBefore w:val="0"/>
        <w:widowControl w:val="0"/>
        <w:spacing w:line="360" w:lineRule="auto"/>
        <w:ind w:firstLine="204"/>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本授权书声明：注册于</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w:t>
      </w:r>
      <w:r>
        <w:rPr>
          <w:rFonts w:hint="eastAsia" w:eastAsia="仿宋" w:cs="Times New Roman"/>
          <w:color w:val="000000" w:themeColor="text1"/>
          <w:sz w:val="24"/>
          <w:highlight w:val="none"/>
          <w:lang w:val="en-US" w:eastAsia="zh-CN"/>
          <w14:textFill>
            <w14:solidFill>
              <w14:schemeClr w14:val="tx1"/>
            </w14:solidFill>
          </w14:textFill>
        </w:rPr>
        <w:t>投标人</w:t>
      </w:r>
      <w:r>
        <w:rPr>
          <w:rFonts w:hint="default" w:ascii="Times New Roman" w:hAnsi="Times New Roman" w:eastAsia="仿宋" w:cs="Times New Roman"/>
          <w:color w:val="000000" w:themeColor="text1"/>
          <w:sz w:val="24"/>
          <w:highlight w:val="none"/>
          <w:lang w:val="zh-CN"/>
          <w14:textFill>
            <w14:solidFill>
              <w14:schemeClr w14:val="tx1"/>
            </w14:solidFill>
          </w14:textFill>
        </w:rPr>
        <w:t>住址）的</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w:t>
      </w:r>
      <w:r>
        <w:rPr>
          <w:rFonts w:hint="eastAsia" w:eastAsia="仿宋" w:cs="Times New Roman"/>
          <w:color w:val="000000" w:themeColor="text1"/>
          <w:sz w:val="24"/>
          <w:highlight w:val="none"/>
          <w:lang w:val="en-US" w:eastAsia="zh-CN"/>
          <w14:textFill>
            <w14:solidFill>
              <w14:schemeClr w14:val="tx1"/>
            </w14:solidFill>
          </w14:textFill>
        </w:rPr>
        <w:t>投标人</w:t>
      </w:r>
      <w:r>
        <w:rPr>
          <w:rFonts w:hint="default" w:ascii="Times New Roman" w:hAnsi="Times New Roman" w:eastAsia="仿宋" w:cs="Times New Roman"/>
          <w:color w:val="000000" w:themeColor="text1"/>
          <w:sz w:val="24"/>
          <w:highlight w:val="none"/>
          <w:lang w:val="zh-CN"/>
          <w14:textFill>
            <w14:solidFill>
              <w14:schemeClr w14:val="tx1"/>
            </w14:solidFill>
          </w14:textFill>
        </w:rPr>
        <w:t>名称）法定代表人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（法定代表人姓名、职务）代表本公司授权</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w:t>
      </w:r>
      <w:r>
        <w:rPr>
          <w:rFonts w:hint="eastAsia" w:eastAsia="仿宋" w:cs="Times New Roman"/>
          <w:color w:val="000000" w:themeColor="text1"/>
          <w:sz w:val="24"/>
          <w:highlight w:val="none"/>
          <w:lang w:val="en-US" w:eastAsia="zh-CN"/>
          <w14:textFill>
            <w14:solidFill>
              <w14:schemeClr w14:val="tx1"/>
            </w14:solidFill>
          </w14:textFill>
        </w:rPr>
        <w:t>投标人</w:t>
      </w:r>
      <w:r>
        <w:rPr>
          <w:rFonts w:hint="default" w:ascii="Times New Roman" w:hAnsi="Times New Roman" w:eastAsia="仿宋" w:cs="Times New Roman"/>
          <w:color w:val="000000" w:themeColor="text1"/>
          <w:sz w:val="24"/>
          <w:highlight w:val="none"/>
          <w:lang w:val="zh-CN"/>
          <w14:textFill>
            <w14:solidFill>
              <w14:schemeClr w14:val="tx1"/>
            </w14:solidFill>
          </w14:textFill>
        </w:rPr>
        <w:t>代表姓名、职务）为本公司的合法代理人，就贵方组织的</w:t>
      </w:r>
      <w:r>
        <w:rPr>
          <w:rFonts w:hint="eastAsia" w:eastAsia="仿宋" w:cs="Times New Roman"/>
          <w:color w:val="000000" w:themeColor="text1"/>
          <w:sz w:val="24"/>
          <w:highlight w:val="none"/>
          <w:u w:val="single"/>
          <w:lang w:eastAsia="zh-CN"/>
          <w14:textFill>
            <w14:solidFill>
              <w14:schemeClr w14:val="tx1"/>
            </w14:solidFill>
          </w14:textFill>
        </w:rPr>
        <w:t>2026年-2029年经济服务中心安保服务项目</w:t>
      </w:r>
      <w:r>
        <w:rPr>
          <w:rFonts w:hint="default" w:ascii="Times New Roman" w:hAnsi="Times New Roman" w:eastAsia="仿宋" w:cs="Times New Roman"/>
          <w:color w:val="000000" w:themeColor="text1"/>
          <w:sz w:val="24"/>
          <w:highlight w:val="none"/>
          <w:lang w:val="zh-CN"/>
          <w14:textFill>
            <w14:solidFill>
              <w14:schemeClr w14:val="tx1"/>
            </w14:solidFill>
          </w14:textFill>
        </w:rPr>
        <w:t>（项目名称），</w:t>
      </w:r>
      <w:r>
        <w:rPr>
          <w:rFonts w:hint="eastAsia" w:eastAsia="仿宋" w:cs="Times New Roman"/>
          <w:color w:val="000000" w:themeColor="text1"/>
          <w:sz w:val="24"/>
          <w:highlight w:val="none"/>
          <w:u w:val="single"/>
          <w:lang w:eastAsia="zh-CN"/>
          <w14:textFill>
            <w14:solidFill>
              <w14:schemeClr w14:val="tx1"/>
            </w14:solidFill>
          </w14:textFill>
        </w:rPr>
        <w:t>JSZC-320114-NJXN-G2026-0002</w:t>
      </w:r>
      <w:r>
        <w:rPr>
          <w:rFonts w:hint="default" w:ascii="Times New Roman" w:hAnsi="Times New Roman" w:eastAsia="仿宋" w:cs="Times New Roman"/>
          <w:color w:val="000000" w:themeColor="text1"/>
          <w:sz w:val="24"/>
          <w:highlight w:val="none"/>
          <w:lang w:val="zh-CN"/>
          <w14:textFill>
            <w14:solidFill>
              <w14:schemeClr w14:val="tx1"/>
            </w14:solidFill>
          </w14:textFill>
        </w:rPr>
        <w:t>（项目编号）投标，以本公司名义处理一切与之有关的事务。</w:t>
      </w:r>
    </w:p>
    <w:p w14:paraId="3E94EE6F">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本授权书于</w:t>
      </w:r>
      <w:r>
        <w:rPr>
          <w:rFonts w:hint="default" w:ascii="Times New Roman" w:hAnsi="Times New Roman" w:eastAsia="仿宋" w:cs="Times New Roman"/>
          <w:color w:val="000000" w:themeColor="text1"/>
          <w:sz w:val="24"/>
          <w:highlight w:val="none"/>
          <w:lang w:val="zh-CN"/>
          <w14:textFill>
            <w14:solidFill>
              <w14:schemeClr w14:val="tx1"/>
            </w14:solidFill>
          </w14:textFill>
        </w:rPr>
        <w:t>＿</w:t>
      </w:r>
      <w:r>
        <w:rPr>
          <w:rFonts w:hint="default" w:ascii="Times New Roman" w:hAnsi="Times New Roman" w:eastAsia="仿宋" w:cs="Times New Roman"/>
          <w:color w:val="000000" w:themeColor="text1"/>
          <w:sz w:val="24"/>
          <w:highlight w:val="none"/>
          <w14:textFill>
            <w14:solidFill>
              <w14:schemeClr w14:val="tx1"/>
            </w14:solidFill>
          </w14:textFill>
        </w:rPr>
        <w:t>年</w:t>
      </w:r>
      <w:r>
        <w:rPr>
          <w:rFonts w:hint="default" w:ascii="Times New Roman" w:hAnsi="Times New Roman" w:eastAsia="仿宋" w:cs="Times New Roman"/>
          <w:color w:val="000000" w:themeColor="text1"/>
          <w:sz w:val="24"/>
          <w:highlight w:val="none"/>
          <w:lang w:val="zh-CN"/>
          <w14:textFill>
            <w14:solidFill>
              <w14:schemeClr w14:val="tx1"/>
            </w14:solidFill>
          </w14:textFill>
        </w:rPr>
        <w:t>＿</w:t>
      </w:r>
      <w:r>
        <w:rPr>
          <w:rFonts w:hint="default" w:ascii="Times New Roman" w:hAnsi="Times New Roman" w:eastAsia="仿宋" w:cs="Times New Roman"/>
          <w:color w:val="000000" w:themeColor="text1"/>
          <w:sz w:val="24"/>
          <w:highlight w:val="none"/>
          <w14:textFill>
            <w14:solidFill>
              <w14:schemeClr w14:val="tx1"/>
            </w14:solidFill>
          </w14:textFill>
        </w:rPr>
        <w:t>月</w:t>
      </w:r>
      <w:r>
        <w:rPr>
          <w:rFonts w:hint="default" w:ascii="Times New Roman" w:hAnsi="Times New Roman" w:eastAsia="仿宋" w:cs="Times New Roman"/>
          <w:color w:val="000000" w:themeColor="text1"/>
          <w:sz w:val="24"/>
          <w:highlight w:val="none"/>
          <w:lang w:val="zh-CN"/>
          <w14:textFill>
            <w14:solidFill>
              <w14:schemeClr w14:val="tx1"/>
            </w14:solidFill>
          </w14:textFill>
        </w:rPr>
        <w:t>＿</w:t>
      </w:r>
      <w:r>
        <w:rPr>
          <w:rFonts w:hint="default" w:ascii="Times New Roman" w:hAnsi="Times New Roman" w:eastAsia="仿宋" w:cs="Times New Roman"/>
          <w:color w:val="000000" w:themeColor="text1"/>
          <w:sz w:val="24"/>
          <w:highlight w:val="none"/>
          <w14:textFill>
            <w14:solidFill>
              <w14:schemeClr w14:val="tx1"/>
            </w14:solidFill>
          </w14:textFill>
        </w:rPr>
        <w:t>日盖章生效，特此声明。</w:t>
      </w:r>
    </w:p>
    <w:p w14:paraId="0121C13E">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p>
    <w:p w14:paraId="4203F977">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被授权代表人姓名：</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p>
    <w:p w14:paraId="05B8F127">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年龄：</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p>
    <w:p w14:paraId="06530C3B">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职务：</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p>
    <w:p w14:paraId="5EB4DD02">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身份证：</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p>
    <w:p w14:paraId="13671E55">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联系电话：</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p>
    <w:p w14:paraId="31F0AFA5">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p>
    <w:p w14:paraId="008F885B">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val="en-US" w:eastAsia="zh-CN"/>
          <w14:textFill>
            <w14:solidFill>
              <w14:schemeClr w14:val="tx1"/>
            </w14:solidFill>
          </w14:textFill>
        </w:rPr>
        <w:t>投标人</w:t>
      </w:r>
      <w:r>
        <w:rPr>
          <w:rFonts w:hint="default" w:ascii="Times New Roman" w:hAnsi="Times New Roman" w:eastAsia="仿宋" w:cs="Times New Roman"/>
          <w:color w:val="000000" w:themeColor="text1"/>
          <w:sz w:val="24"/>
          <w:highlight w:val="none"/>
          <w14:textFill>
            <w14:solidFill>
              <w14:schemeClr w14:val="tx1"/>
            </w14:solidFill>
          </w14:textFill>
        </w:rPr>
        <w:t>：</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w:t>
      </w:r>
      <w:r>
        <w:rPr>
          <w:rFonts w:hint="default" w:ascii="Times New Roman" w:hAnsi="Times New Roman" w:eastAsia="仿宋" w:cs="Times New Roman"/>
          <w:color w:val="000000" w:themeColor="text1"/>
          <w:sz w:val="24"/>
          <w:highlight w:val="none"/>
          <w14:textFill>
            <w14:solidFill>
              <w14:schemeClr w14:val="tx1"/>
            </w14:solidFill>
          </w14:textFill>
        </w:rPr>
        <w:t>加盖电子公章</w:t>
      </w:r>
      <w:r>
        <w:rPr>
          <w:rFonts w:hint="default" w:ascii="Times New Roman" w:hAnsi="Times New Roman" w:eastAsia="仿宋" w:cs="Times New Roman"/>
          <w:color w:val="000000" w:themeColor="text1"/>
          <w:sz w:val="24"/>
          <w:highlight w:val="none"/>
          <w:lang w:val="zh-CN"/>
          <w14:textFill>
            <w14:solidFill>
              <w14:schemeClr w14:val="tx1"/>
            </w14:solidFill>
          </w14:textFill>
        </w:rPr>
        <w:t>）</w:t>
      </w:r>
    </w:p>
    <w:p w14:paraId="32ADE7D9">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日期：</w:t>
      </w:r>
      <w:r>
        <w:rPr>
          <w:rFonts w:hint="eastAsia" w:eastAsia="仿宋"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年</w:t>
      </w:r>
      <w:r>
        <w:rPr>
          <w:rFonts w:hint="eastAsia" w:eastAsia="仿宋"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月</w:t>
      </w:r>
      <w:r>
        <w:rPr>
          <w:rFonts w:hint="eastAsia" w:eastAsia="仿宋"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日</w:t>
      </w:r>
    </w:p>
    <w:p w14:paraId="477CA5C6">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（注：后附</w:t>
      </w:r>
      <w:r>
        <w:rPr>
          <w:rFonts w:hint="eastAsia" w:eastAsia="仿宋" w:cs="Times New Roman"/>
          <w:color w:val="000000" w:themeColor="text1"/>
          <w:sz w:val="24"/>
          <w:highlight w:val="none"/>
          <w:lang w:val="en-US" w:eastAsia="zh-CN"/>
          <w14:textFill>
            <w14:solidFill>
              <w14:schemeClr w14:val="tx1"/>
            </w14:solidFill>
          </w14:textFill>
        </w:rPr>
        <w:t>法定代表人及</w:t>
      </w:r>
      <w:r>
        <w:rPr>
          <w:rFonts w:hint="default" w:ascii="Times New Roman" w:hAnsi="Times New Roman" w:eastAsia="仿宋" w:cs="Times New Roman"/>
          <w:color w:val="000000" w:themeColor="text1"/>
          <w:sz w:val="24"/>
          <w:highlight w:val="none"/>
          <w14:textFill>
            <w14:solidFill>
              <w14:schemeClr w14:val="tx1"/>
            </w14:solidFill>
          </w14:textFill>
        </w:rPr>
        <w:t>被授权委托人身份证正反面扫描件）</w:t>
      </w:r>
    </w:p>
    <w:p w14:paraId="412E28FD">
      <w:pPr>
        <w:pStyle w:val="20"/>
        <w:rPr>
          <w:rFonts w:hint="default" w:ascii="Times New Roman" w:hAnsi="Times New Roman" w:eastAsia="仿宋" w:cs="Times New Roman"/>
          <w:color w:val="000000" w:themeColor="text1"/>
          <w:sz w:val="24"/>
          <w:highlight w:val="none"/>
          <w14:textFill>
            <w14:solidFill>
              <w14:schemeClr w14:val="tx1"/>
            </w14:solidFill>
          </w14:textFill>
        </w:rPr>
      </w:pPr>
    </w:p>
    <w:p w14:paraId="1E4064F8">
      <w:pPr>
        <w:shd w:val="clear" w:color="auto"/>
        <w:rPr>
          <w:rFonts w:hint="eastAsia" w:ascii="仿宋" w:hAnsi="仿宋" w:eastAsia="仿宋" w:cs="仿宋"/>
          <w:color w:val="000000" w:themeColor="text1"/>
          <w:highlight w:val="none"/>
          <w14:textFill>
            <w14:solidFill>
              <w14:schemeClr w14:val="tx1"/>
            </w14:solidFill>
          </w14:textFill>
        </w:rPr>
      </w:pPr>
    </w:p>
    <w:p w14:paraId="3631E42D">
      <w:pPr>
        <w:shd w:val="clear" w:color="auto"/>
        <w:spacing w:line="360" w:lineRule="auto"/>
        <w:ind w:firstLine="480"/>
        <w:rPr>
          <w:rFonts w:hint="eastAsia" w:ascii="仿宋" w:hAnsi="仿宋" w:eastAsia="仿宋" w:cs="仿宋"/>
          <w:i/>
          <w:iCs/>
          <w:color w:val="000000" w:themeColor="text1"/>
          <w:sz w:val="24"/>
          <w:szCs w:val="24"/>
          <w:highlight w:val="none"/>
          <w14:textFill>
            <w14:solidFill>
              <w14:schemeClr w14:val="tx1"/>
            </w14:solidFill>
          </w14:textFill>
        </w:rPr>
        <w:sectPr>
          <w:pgSz w:w="11906" w:h="16838"/>
          <w:pgMar w:top="1417" w:right="1757" w:bottom="1417" w:left="1757" w:header="851" w:footer="1020" w:gutter="0"/>
          <w:cols w:space="720" w:num="1"/>
          <w:docGrid w:linePitch="360" w:charSpace="0"/>
        </w:sectPr>
      </w:pPr>
      <w:r>
        <w:rPr>
          <w:rFonts w:hint="eastAsia" w:ascii="仿宋" w:hAnsi="仿宋" w:eastAsia="仿宋" w:cs="仿宋"/>
          <w:b/>
          <w:bCs/>
          <w:i/>
          <w:iCs/>
          <w:color w:val="000000" w:themeColor="text1"/>
          <w:sz w:val="24"/>
          <w:szCs w:val="24"/>
          <w:highlight w:val="none"/>
          <w14:textFill>
            <w14:solidFill>
              <w14:schemeClr w14:val="tx1"/>
            </w14:solidFill>
          </w14:textFill>
        </w:rPr>
        <w:t>★注：</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投标</w:t>
      </w:r>
      <w:r>
        <w:rPr>
          <w:rFonts w:hint="eastAsia" w:ascii="仿宋" w:hAnsi="仿宋" w:eastAsia="仿宋" w:cs="仿宋"/>
          <w:b/>
          <w:bCs/>
          <w:i/>
          <w:iCs/>
          <w:color w:val="000000" w:themeColor="text1"/>
          <w:sz w:val="24"/>
          <w:szCs w:val="24"/>
          <w:highlight w:val="none"/>
          <w14:textFill>
            <w14:solidFill>
              <w14:schemeClr w14:val="tx1"/>
            </w14:solidFill>
          </w14:textFill>
        </w:rPr>
        <w:t>文件中提供委托代理人202</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5</w:t>
      </w:r>
      <w:r>
        <w:rPr>
          <w:rFonts w:hint="eastAsia" w:ascii="仿宋" w:hAnsi="仿宋" w:eastAsia="仿宋" w:cs="仿宋"/>
          <w:b/>
          <w:bCs/>
          <w:i/>
          <w:iCs/>
          <w:color w:val="000000" w:themeColor="text1"/>
          <w:sz w:val="24"/>
          <w:szCs w:val="24"/>
          <w:highlight w:val="none"/>
          <w14:textFill>
            <w14:solidFill>
              <w14:schemeClr w14:val="tx1"/>
            </w14:solidFill>
          </w14:textFill>
        </w:rPr>
        <w:t>年</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8</w:t>
      </w:r>
      <w:r>
        <w:rPr>
          <w:rFonts w:hint="eastAsia" w:ascii="仿宋" w:hAnsi="仿宋" w:eastAsia="仿宋" w:cs="仿宋"/>
          <w:b/>
          <w:bCs/>
          <w:i/>
          <w:iCs/>
          <w:color w:val="000000" w:themeColor="text1"/>
          <w:sz w:val="24"/>
          <w:szCs w:val="24"/>
          <w:highlight w:val="none"/>
          <w14:textFill>
            <w14:solidFill>
              <w14:schemeClr w14:val="tx1"/>
            </w14:solidFill>
          </w14:textFill>
        </w:rPr>
        <w:t>月</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至2026年2月</w:t>
      </w:r>
      <w:r>
        <w:rPr>
          <w:rFonts w:hint="eastAsia" w:ascii="仿宋" w:hAnsi="仿宋" w:eastAsia="仿宋" w:cs="仿宋"/>
          <w:b/>
          <w:bCs/>
          <w:i/>
          <w:iCs/>
          <w:color w:val="000000" w:themeColor="text1"/>
          <w:sz w:val="24"/>
          <w:szCs w:val="24"/>
          <w:highlight w:val="none"/>
          <w14:textFill>
            <w14:solidFill>
              <w14:schemeClr w14:val="tx1"/>
            </w14:solidFill>
          </w14:textFill>
        </w:rPr>
        <w:t>任意一月</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在投标单位的</w:t>
      </w:r>
      <w:r>
        <w:rPr>
          <w:rFonts w:hint="eastAsia" w:ascii="仿宋" w:hAnsi="仿宋" w:eastAsia="仿宋" w:cs="仿宋"/>
          <w:b/>
          <w:bCs/>
          <w:i/>
          <w:iCs/>
          <w:color w:val="000000" w:themeColor="text1"/>
          <w:sz w:val="24"/>
          <w:szCs w:val="24"/>
          <w:highlight w:val="none"/>
          <w14:textFill>
            <w14:solidFill>
              <w14:schemeClr w14:val="tx1"/>
            </w14:solidFill>
          </w14:textFill>
        </w:rPr>
        <w:t>社保缴纳证明材料复印件加盖</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电子</w:t>
      </w:r>
      <w:r>
        <w:rPr>
          <w:rFonts w:hint="eastAsia" w:ascii="仿宋" w:hAnsi="仿宋" w:eastAsia="仿宋" w:cs="仿宋"/>
          <w:b/>
          <w:bCs/>
          <w:i/>
          <w:iCs/>
          <w:color w:val="000000" w:themeColor="text1"/>
          <w:sz w:val="24"/>
          <w:szCs w:val="24"/>
          <w:highlight w:val="none"/>
          <w14:textFill>
            <w14:solidFill>
              <w14:schemeClr w14:val="tx1"/>
            </w14:solidFill>
          </w14:textFill>
        </w:rPr>
        <w:t>公章</w:t>
      </w:r>
      <w:r>
        <w:rPr>
          <w:rFonts w:hint="eastAsia" w:ascii="仿宋" w:hAnsi="仿宋" w:eastAsia="仿宋" w:cs="仿宋"/>
          <w:i/>
          <w:iCs/>
          <w:color w:val="000000" w:themeColor="text1"/>
          <w:sz w:val="24"/>
          <w:szCs w:val="24"/>
          <w:highlight w:val="none"/>
          <w14:textFill>
            <w14:solidFill>
              <w14:schemeClr w14:val="tx1"/>
            </w14:solidFill>
          </w14:textFill>
        </w:rPr>
        <w:t>。</w:t>
      </w:r>
    </w:p>
    <w:p w14:paraId="4B0C1B6A">
      <w:pPr>
        <w:keepNext/>
        <w:keepLines/>
        <w:pBdr>
          <w:top w:val="none" w:color="000000" w:sz="0" w:space="0"/>
          <w:left w:val="none" w:color="000000" w:sz="0" w:space="0"/>
          <w:bottom w:val="none" w:color="000000" w:sz="0" w:space="0"/>
          <w:right w:val="none" w:color="000000" w:sz="0" w:space="0"/>
        </w:pBdr>
        <w:spacing w:line="360" w:lineRule="auto"/>
        <w:jc w:val="center"/>
        <w:rPr>
          <w:rFonts w:hint="default" w:ascii="Times New Roman" w:hAnsi="Times New Roman" w:eastAsia="仿宋" w:cs="Times New Roman"/>
          <w:color w:val="000000" w:themeColor="text1"/>
          <w:sz w:val="44"/>
          <w:szCs w:val="44"/>
          <w:highlight w:val="none"/>
          <w14:textFill>
            <w14:solidFill>
              <w14:schemeClr w14:val="tx1"/>
            </w14:solidFill>
          </w14:textFill>
        </w:rPr>
      </w:pPr>
      <w:bookmarkStart w:id="189" w:name="_Toc14545"/>
      <w:bookmarkStart w:id="190" w:name="_Toc17108"/>
      <w:bookmarkStart w:id="191" w:name="_Toc5249"/>
      <w:bookmarkStart w:id="192" w:name="_Toc4730"/>
      <w:r>
        <w:rPr>
          <w:rFonts w:hint="default" w:ascii="Times New Roman" w:hAnsi="Times New Roman" w:eastAsia="仿宋" w:cs="Times New Roman"/>
          <w:b/>
          <w:color w:val="000000" w:themeColor="text1"/>
          <w:sz w:val="32"/>
          <w:szCs w:val="36"/>
          <w:highlight w:val="none"/>
          <w14:textFill>
            <w14:solidFill>
              <w14:schemeClr w14:val="tx1"/>
            </w14:solidFill>
          </w14:textFill>
        </w:rPr>
        <w:t>法定代表人身份证明书</w:t>
      </w:r>
      <w:bookmarkEnd w:id="189"/>
      <w:bookmarkEnd w:id="190"/>
      <w:bookmarkEnd w:id="191"/>
      <w:bookmarkEnd w:id="192"/>
    </w:p>
    <w:p w14:paraId="1F77FA48">
      <w:pPr>
        <w:pBdr>
          <w:top w:val="none" w:color="000000" w:sz="0" w:space="0"/>
          <w:left w:val="none" w:color="000000" w:sz="0" w:space="0"/>
          <w:bottom w:val="none" w:color="000000" w:sz="0" w:space="0"/>
          <w:right w:val="none" w:color="000000" w:sz="0" w:space="0"/>
        </w:pBdr>
        <w:spacing w:line="85" w:lineRule="atLeast"/>
        <w:ind w:firstLine="560"/>
        <w:rPr>
          <w:rFonts w:hint="default" w:ascii="Times New Roman" w:hAnsi="Times New Roman" w:eastAsia="仿宋" w:cs="Times New Roman"/>
          <w:color w:val="000000" w:themeColor="text1"/>
          <w:sz w:val="20"/>
          <w:szCs w:val="21"/>
          <w:highlight w:val="none"/>
          <w14:textFill>
            <w14:solidFill>
              <w14:schemeClr w14:val="tx1"/>
            </w14:solidFill>
          </w14:textFill>
        </w:rPr>
      </w:pPr>
      <w:r>
        <w:rPr>
          <w:rFonts w:hint="default" w:ascii="Times New Roman" w:hAnsi="Times New Roman" w:eastAsia="仿宋" w:cs="Times New Roman"/>
          <w:color w:val="000000" w:themeColor="text1"/>
          <w:sz w:val="24"/>
          <w:szCs w:val="21"/>
          <w:highlight w:val="none"/>
          <w14:textFill>
            <w14:solidFill>
              <w14:schemeClr w14:val="tx1"/>
            </w14:solidFill>
          </w14:textFill>
        </w:rPr>
        <w:t> </w:t>
      </w:r>
    </w:p>
    <w:p w14:paraId="1BC41B5A">
      <w:pPr>
        <w:pBdr>
          <w:top w:val="none" w:color="000000" w:sz="0" w:space="0"/>
          <w:left w:val="none" w:color="000000" w:sz="0" w:space="0"/>
          <w:bottom w:val="none" w:color="000000" w:sz="0" w:space="0"/>
          <w:right w:val="none" w:color="000000" w:sz="0" w:space="0"/>
        </w:pBdr>
        <w:spacing w:line="360" w:lineRule="auto"/>
        <w:ind w:firstLine="56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兹证明</w:t>
      </w:r>
      <w:r>
        <w:rPr>
          <w:rFonts w:hint="default" w:ascii="Times New Roman" w:hAnsi="Times New Roman" w:eastAsia="仿宋" w:cs="Times New Roman"/>
          <w:b w:val="0"/>
          <w:bCs/>
          <w:color w:val="000000" w:themeColor="text1"/>
          <w:sz w:val="24"/>
          <w:highlight w:val="none"/>
          <w:u w:val="single"/>
          <w14:textFill>
            <w14:solidFill>
              <w14:schemeClr w14:val="tx1"/>
            </w14:solidFill>
          </w14:textFill>
        </w:rPr>
        <w:t>×××（）姓名</w:t>
      </w:r>
      <w:r>
        <w:rPr>
          <w:rFonts w:hint="default" w:ascii="Times New Roman" w:hAnsi="Times New Roman" w:eastAsia="仿宋" w:cs="Times New Roman"/>
          <w:color w:val="000000" w:themeColor="text1"/>
          <w:sz w:val="24"/>
          <w:highlight w:val="none"/>
          <w14:textFill>
            <w14:solidFill>
              <w14:schemeClr w14:val="tx1"/>
            </w14:solidFill>
          </w14:textFill>
        </w:rPr>
        <w:t>同志，性别</w:t>
      </w:r>
      <w:r>
        <w:rPr>
          <w:rFonts w:hint="default" w:ascii="Times New Roman" w:hAnsi="Times New Roman" w:eastAsia="仿宋" w:cs="Times New Roman"/>
          <w:b/>
          <w:color w:val="000000" w:themeColor="text1"/>
          <w:sz w:val="24"/>
          <w:highlight w:val="none"/>
          <w:u w:val="single"/>
          <w14:textFill>
            <w14:solidFill>
              <w14:schemeClr w14:val="tx1"/>
            </w14:solidFill>
          </w14:textFill>
        </w:rPr>
        <w:t>×××</w:t>
      </w:r>
      <w:r>
        <w:rPr>
          <w:rFonts w:hint="default" w:ascii="Times New Roman" w:hAnsi="Times New Roman" w:eastAsia="仿宋" w:cs="Times New Roman"/>
          <w:color w:val="000000" w:themeColor="text1"/>
          <w:sz w:val="24"/>
          <w:highlight w:val="none"/>
          <w14:textFill>
            <w14:solidFill>
              <w14:schemeClr w14:val="tx1"/>
            </w14:solidFill>
          </w14:textFill>
        </w:rPr>
        <w:t>，居民身份证号</w:t>
      </w:r>
      <w:r>
        <w:rPr>
          <w:rFonts w:hint="default" w:ascii="Times New Roman" w:hAnsi="Times New Roman" w:eastAsia="仿宋" w:cs="Times New Roman"/>
          <w:b/>
          <w:color w:val="000000" w:themeColor="text1"/>
          <w:sz w:val="24"/>
          <w:highlight w:val="none"/>
          <w:u w:val="single"/>
          <w14:textFill>
            <w14:solidFill>
              <w14:schemeClr w14:val="tx1"/>
            </w14:solidFill>
          </w14:textFill>
        </w:rPr>
        <w:t>×××</w:t>
      </w:r>
      <w:r>
        <w:rPr>
          <w:rFonts w:hint="default" w:ascii="Times New Roman" w:hAnsi="Times New Roman" w:eastAsia="仿宋" w:cs="Times New Roman"/>
          <w:color w:val="000000" w:themeColor="text1"/>
          <w:sz w:val="24"/>
          <w:highlight w:val="none"/>
          <w14:textFill>
            <w14:solidFill>
              <w14:schemeClr w14:val="tx1"/>
            </w14:solidFill>
          </w14:textFill>
        </w:rPr>
        <w:t>，在我单位任</w:t>
      </w:r>
      <w:r>
        <w:rPr>
          <w:rFonts w:hint="default" w:ascii="Times New Roman" w:hAnsi="Times New Roman" w:eastAsia="仿宋" w:cs="Times New Roman"/>
          <w:color w:val="000000" w:themeColor="text1"/>
          <w:sz w:val="24"/>
          <w:highlight w:val="none"/>
          <w:u w:val="single"/>
          <w14:textFill>
            <w14:solidFill>
              <w14:schemeClr w14:val="tx1"/>
            </w14:solidFill>
          </w14:textFill>
        </w:rPr>
        <w:t>               </w:t>
      </w:r>
      <w:r>
        <w:rPr>
          <w:rFonts w:hint="default" w:ascii="Times New Roman" w:hAnsi="Times New Roman" w:eastAsia="仿宋" w:cs="Times New Roman"/>
          <w:color w:val="000000" w:themeColor="text1"/>
          <w:sz w:val="24"/>
          <w:highlight w:val="none"/>
          <w14:textFill>
            <w14:solidFill>
              <w14:schemeClr w14:val="tx1"/>
            </w14:solidFill>
          </w14:textFill>
        </w:rPr>
        <w:t>职务，系我单位主要负责人即法定代表人。</w:t>
      </w:r>
    </w:p>
    <w:p w14:paraId="6FA8ED1B">
      <w:pPr>
        <w:pBdr>
          <w:top w:val="none" w:color="000000" w:sz="0" w:space="0"/>
          <w:left w:val="none" w:color="000000" w:sz="0" w:space="0"/>
          <w:bottom w:val="none" w:color="000000" w:sz="0" w:space="0"/>
          <w:right w:val="none" w:color="000000" w:sz="0" w:space="0"/>
        </w:pBdr>
        <w:spacing w:line="360" w:lineRule="auto"/>
        <w:ind w:firstLine="56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w:t>
      </w:r>
    </w:p>
    <w:p w14:paraId="726129C3">
      <w:pPr>
        <w:pBdr>
          <w:top w:val="none" w:color="000000" w:sz="0" w:space="0"/>
          <w:left w:val="none" w:color="000000" w:sz="0" w:space="0"/>
          <w:bottom w:val="none" w:color="000000" w:sz="0" w:space="0"/>
          <w:right w:val="none" w:color="000000" w:sz="0" w:space="0"/>
        </w:pBdr>
        <w:spacing w:line="360" w:lineRule="auto"/>
        <w:ind w:firstLine="56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单位地址：</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p>
    <w:p w14:paraId="158E82A6">
      <w:pPr>
        <w:pBdr>
          <w:top w:val="none" w:color="000000" w:sz="0" w:space="0"/>
          <w:left w:val="none" w:color="000000" w:sz="0" w:space="0"/>
          <w:bottom w:val="none" w:color="000000" w:sz="0" w:space="0"/>
          <w:right w:val="none" w:color="000000" w:sz="0" w:space="0"/>
        </w:pBdr>
        <w:spacing w:line="360" w:lineRule="auto"/>
        <w:ind w:firstLine="56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w:t>
      </w:r>
    </w:p>
    <w:p w14:paraId="5AD40FA1">
      <w:pPr>
        <w:pBdr>
          <w:top w:val="none" w:color="000000" w:sz="0" w:space="0"/>
          <w:left w:val="none" w:color="000000" w:sz="0" w:space="0"/>
          <w:bottom w:val="none" w:color="000000" w:sz="0" w:space="0"/>
          <w:right w:val="none" w:color="000000" w:sz="0" w:space="0"/>
        </w:pBdr>
        <w:spacing w:line="360" w:lineRule="auto"/>
        <w:ind w:firstLine="56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电话：</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p>
    <w:p w14:paraId="08257779">
      <w:pPr>
        <w:pBdr>
          <w:top w:val="none" w:color="000000" w:sz="0" w:space="0"/>
          <w:left w:val="none" w:color="000000" w:sz="0" w:space="0"/>
          <w:bottom w:val="none" w:color="000000" w:sz="0" w:space="0"/>
          <w:right w:val="none" w:color="000000" w:sz="0" w:space="0"/>
        </w:pBdr>
        <w:spacing w:line="360" w:lineRule="auto"/>
        <w:ind w:firstLine="56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w:t>
      </w:r>
    </w:p>
    <w:p w14:paraId="3B5BBA8D">
      <w:pPr>
        <w:pBdr>
          <w:top w:val="none" w:color="000000" w:sz="0" w:space="0"/>
          <w:left w:val="none" w:color="000000" w:sz="0" w:space="0"/>
          <w:bottom w:val="none" w:color="000000" w:sz="0" w:space="0"/>
          <w:right w:val="none" w:color="000000" w:sz="0" w:space="0"/>
        </w:pBdr>
        <w:spacing w:line="360" w:lineRule="auto"/>
        <w:ind w:firstLine="560"/>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val="en-US" w:eastAsia="zh-CN"/>
          <w14:textFill>
            <w14:solidFill>
              <w14:schemeClr w14:val="tx1"/>
            </w14:solidFill>
          </w14:textFill>
        </w:rPr>
        <w:t>投标</w:t>
      </w:r>
      <w:r>
        <w:rPr>
          <w:rFonts w:hint="default" w:ascii="Times New Roman" w:hAnsi="Times New Roman" w:eastAsia="仿宋" w:cs="Times New Roman"/>
          <w:color w:val="000000" w:themeColor="text1"/>
          <w:sz w:val="24"/>
          <w:highlight w:val="none"/>
          <w14:textFill>
            <w14:solidFill>
              <w14:schemeClr w14:val="tx1"/>
            </w14:solidFill>
          </w14:textFill>
        </w:rPr>
        <w:t>单位全称：</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（加盖电子公章） </w:t>
      </w:r>
    </w:p>
    <w:p w14:paraId="5C192D20">
      <w:pPr>
        <w:pBdr>
          <w:top w:val="none" w:color="000000" w:sz="0" w:space="0"/>
          <w:left w:val="none" w:color="000000" w:sz="0" w:space="0"/>
          <w:bottom w:val="none" w:color="000000" w:sz="0" w:space="0"/>
          <w:right w:val="none" w:color="000000" w:sz="0" w:space="0"/>
        </w:pBdr>
        <w:spacing w:line="360" w:lineRule="auto"/>
        <w:ind w:firstLine="560"/>
        <w:rPr>
          <w:rFonts w:hint="default" w:ascii="Times New Roman" w:hAnsi="Times New Roman" w:eastAsia="仿宋" w:cs="Times New Roman"/>
          <w:color w:val="000000" w:themeColor="text1"/>
          <w:sz w:val="20"/>
          <w:szCs w:val="21"/>
          <w:highlight w:val="none"/>
          <w14:textFill>
            <w14:solidFill>
              <w14:schemeClr w14:val="tx1"/>
            </w14:solidFill>
          </w14:textFill>
        </w:rPr>
      </w:pPr>
    </w:p>
    <w:p w14:paraId="008E97FF">
      <w:pPr>
        <w:pBdr>
          <w:top w:val="none" w:color="000000" w:sz="0" w:space="0"/>
          <w:left w:val="none" w:color="000000" w:sz="0" w:space="0"/>
          <w:bottom w:val="none" w:color="000000" w:sz="0" w:space="0"/>
          <w:right w:val="none" w:color="000000" w:sz="0" w:space="0"/>
        </w:pBdr>
        <w:spacing w:line="360" w:lineRule="auto"/>
        <w:ind w:firstLine="560"/>
        <w:rPr>
          <w:rFonts w:hint="default" w:ascii="Times New Roman" w:hAnsi="Times New Roman" w:eastAsia="仿宋" w:cs="Times New Roman"/>
          <w:color w:val="000000" w:themeColor="text1"/>
          <w:sz w:val="20"/>
          <w:szCs w:val="21"/>
          <w:highlight w:val="none"/>
          <w14:textFill>
            <w14:solidFill>
              <w14:schemeClr w14:val="tx1"/>
            </w14:solidFill>
          </w14:textFill>
        </w:rPr>
      </w:pPr>
      <w:r>
        <w:rPr>
          <w:rFonts w:hint="default" w:ascii="Times New Roman" w:hAnsi="Times New Roman" w:eastAsia="仿宋" w:cs="Times New Roman"/>
          <w:color w:val="000000" w:themeColor="text1"/>
          <w:sz w:val="24"/>
          <w:szCs w:val="21"/>
          <w:highlight w:val="none"/>
          <w14:textFill>
            <w14:solidFill>
              <w14:schemeClr w14:val="tx1"/>
            </w14:solidFill>
          </w14:textFill>
        </w:rPr>
        <w:t>  </w:t>
      </w:r>
    </w:p>
    <w:p w14:paraId="2A3B2C5D">
      <w:pPr>
        <w:pBdr>
          <w:top w:val="none" w:color="000000" w:sz="0" w:space="0"/>
          <w:left w:val="none" w:color="000000" w:sz="0" w:space="0"/>
          <w:bottom w:val="none" w:color="000000" w:sz="0" w:space="0"/>
          <w:right w:val="none" w:color="000000" w:sz="0" w:space="0"/>
        </w:pBdr>
        <w:spacing w:line="85" w:lineRule="atLeast"/>
        <w:ind w:firstLine="560"/>
        <w:jc w:val="right"/>
        <w:rPr>
          <w:rFonts w:hint="default" w:ascii="Times New Roman" w:hAnsi="Times New Roman" w:eastAsia="仿宋" w:cs="Times New Roman"/>
          <w:color w:val="000000" w:themeColor="text1"/>
          <w:sz w:val="20"/>
          <w:szCs w:val="21"/>
          <w:highlight w:val="none"/>
          <w14:textFill>
            <w14:solidFill>
              <w14:schemeClr w14:val="tx1"/>
            </w14:solidFill>
          </w14:textFill>
        </w:rPr>
      </w:pPr>
      <w:r>
        <w:rPr>
          <w:rFonts w:hint="default" w:ascii="Times New Roman" w:hAnsi="Times New Roman" w:eastAsia="仿宋" w:cs="Times New Roman"/>
          <w:color w:val="000000" w:themeColor="text1"/>
          <w:sz w:val="24"/>
          <w:szCs w:val="21"/>
          <w:highlight w:val="none"/>
          <w14:textFill>
            <w14:solidFill>
              <w14:schemeClr w14:val="tx1"/>
            </w14:solidFill>
          </w14:textFill>
        </w:rPr>
        <w:t>  年  月  日</w:t>
      </w:r>
    </w:p>
    <w:p w14:paraId="1BC0982F">
      <w:pPr>
        <w:pBdr>
          <w:top w:val="none" w:color="000000" w:sz="0" w:space="0"/>
          <w:left w:val="none" w:color="000000" w:sz="0" w:space="0"/>
          <w:bottom w:val="none" w:color="000000" w:sz="0" w:space="0"/>
          <w:right w:val="none" w:color="000000" w:sz="0" w:space="0"/>
        </w:pBdr>
        <w:spacing w:line="85" w:lineRule="atLeast"/>
        <w:ind w:firstLine="643"/>
        <w:rPr>
          <w:rFonts w:hint="default" w:ascii="Times New Roman" w:hAnsi="Times New Roman" w:eastAsia="仿宋" w:cs="Times New Roman"/>
          <w:b/>
          <w:color w:val="000000" w:themeColor="text1"/>
          <w:sz w:val="28"/>
          <w:szCs w:val="21"/>
          <w:highlight w:val="none"/>
          <w14:textFill>
            <w14:solidFill>
              <w14:schemeClr w14:val="tx1"/>
            </w14:solidFill>
          </w14:textFill>
        </w:rPr>
      </w:pPr>
      <w:r>
        <w:rPr>
          <w:rFonts w:hint="default" w:ascii="Times New Roman" w:hAnsi="Times New Roman" w:eastAsia="仿宋" w:cs="Times New Roman"/>
          <w:b/>
          <w:color w:val="000000" w:themeColor="text1"/>
          <w:sz w:val="28"/>
          <w:szCs w:val="21"/>
          <w:highlight w:val="none"/>
          <w14:textFill>
            <w14:solidFill>
              <w14:schemeClr w14:val="tx1"/>
            </w14:solidFill>
          </w14:textFill>
        </w:rPr>
        <w:t> </w:t>
      </w:r>
    </w:p>
    <w:p w14:paraId="49BEC215">
      <w:pPr>
        <w:pBdr>
          <w:top w:val="none" w:color="000000" w:sz="0" w:space="0"/>
          <w:left w:val="none" w:color="000000" w:sz="0" w:space="0"/>
          <w:bottom w:val="none" w:color="000000" w:sz="0" w:space="0"/>
          <w:right w:val="none" w:color="000000" w:sz="0" w:space="0"/>
        </w:pBd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附：法定代表人居民身份证正反面复印件</w:t>
      </w:r>
    </w:p>
    <w:p w14:paraId="6DAAADCC">
      <w:pPr>
        <w:pBdr>
          <w:top w:val="none" w:color="000000" w:sz="0" w:space="0"/>
          <w:left w:val="none" w:color="000000" w:sz="0" w:space="0"/>
          <w:bottom w:val="none" w:color="000000" w:sz="0" w:space="0"/>
          <w:right w:val="none" w:color="000000" w:sz="0" w:space="0"/>
        </w:pBdr>
        <w:spacing w:line="360" w:lineRule="auto"/>
        <w:ind w:firstLine="560"/>
        <w:rPr>
          <w:rFonts w:hint="default" w:ascii="Times New Roman" w:hAnsi="Times New Roman" w:eastAsia="仿宋" w:cs="Times New Roman"/>
          <w:color w:val="000000" w:themeColor="text1"/>
          <w:sz w:val="24"/>
          <w:highlight w:val="none"/>
          <w:u w:val="single"/>
          <w14:textFill>
            <w14:solidFill>
              <w14:schemeClr w14:val="tx1"/>
            </w14:solidFill>
          </w14:textFill>
        </w:rPr>
      </w:pPr>
    </w:p>
    <w:p w14:paraId="40CCCF98">
      <w:pPr>
        <w:pBdr>
          <w:top w:val="none" w:color="000000" w:sz="0" w:space="0"/>
          <w:left w:val="none" w:color="000000" w:sz="0" w:space="0"/>
          <w:bottom w:val="none" w:color="000000" w:sz="0" w:space="0"/>
          <w:right w:val="none" w:color="000000" w:sz="0" w:space="0"/>
        </w:pBdr>
        <w:spacing w:line="360" w:lineRule="auto"/>
        <w:ind w:firstLine="560"/>
        <w:rPr>
          <w:rFonts w:hint="default" w:ascii="Times New Roman" w:hAnsi="Times New Roman" w:eastAsia="仿宋" w:cs="Times New Roman"/>
          <w:color w:val="000000" w:themeColor="text1"/>
          <w:sz w:val="24"/>
          <w:highlight w:val="none"/>
          <w:u w:val="single"/>
          <w14:textFill>
            <w14:solidFill>
              <w14:schemeClr w14:val="tx1"/>
            </w14:solidFill>
          </w14:textFill>
        </w:rPr>
      </w:pPr>
    </w:p>
    <w:p w14:paraId="1B84C973">
      <w:pPr>
        <w:pBdr>
          <w:top w:val="none" w:color="000000" w:sz="0" w:space="0"/>
          <w:left w:val="none" w:color="000000" w:sz="0" w:space="0"/>
          <w:bottom w:val="none" w:color="000000" w:sz="0" w:space="0"/>
          <w:right w:val="none" w:color="000000" w:sz="0" w:space="0"/>
        </w:pBdr>
        <w:spacing w:line="360" w:lineRule="auto"/>
        <w:ind w:firstLine="560"/>
        <w:rPr>
          <w:rFonts w:hint="default" w:ascii="Times New Roman" w:hAnsi="Times New Roman" w:eastAsia="仿宋" w:cs="Times New Roman"/>
          <w:color w:val="000000" w:themeColor="text1"/>
          <w:sz w:val="24"/>
          <w:highlight w:val="none"/>
          <w:u w:val="single"/>
          <w14:textFill>
            <w14:solidFill>
              <w14:schemeClr w14:val="tx1"/>
            </w14:solidFill>
          </w14:textFill>
        </w:rPr>
      </w:pPr>
    </w:p>
    <w:p w14:paraId="743CBB5B">
      <w:pPr>
        <w:pBdr>
          <w:top w:val="none" w:color="000000" w:sz="0" w:space="0"/>
          <w:left w:val="none" w:color="000000" w:sz="0" w:space="0"/>
          <w:bottom w:val="none" w:color="000000" w:sz="0" w:space="0"/>
          <w:right w:val="none" w:color="000000" w:sz="0" w:space="0"/>
        </w:pBdr>
        <w:spacing w:line="360" w:lineRule="auto"/>
        <w:ind w:firstLine="560"/>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u w:val="single"/>
          <w14:textFill>
            <w14:solidFill>
              <w14:schemeClr w14:val="tx1"/>
            </w14:solidFill>
          </w14:textFill>
        </w:rPr>
        <w:t>注：“法定代表人”直接参加投标响应活动的仅填写本身份证明</w:t>
      </w:r>
      <w:r>
        <w:rPr>
          <w:rFonts w:hint="default" w:ascii="Times New Roman" w:hAnsi="Times New Roman" w:eastAsia="仿宋" w:cs="Times New Roman"/>
          <w:b/>
          <w:bCs/>
          <w:color w:val="000000" w:themeColor="text1"/>
          <w:sz w:val="24"/>
          <w:highlight w:val="none"/>
          <w14:textFill>
            <w14:solidFill>
              <w14:schemeClr w14:val="tx1"/>
            </w14:solidFill>
          </w14:textFill>
        </w:rPr>
        <w:t>。</w:t>
      </w:r>
    </w:p>
    <w:p w14:paraId="5E6C0800">
      <w:pPr>
        <w:spacing w:line="480" w:lineRule="exact"/>
        <w:ind w:firstLine="480"/>
        <w:rPr>
          <w:rFonts w:hint="default" w:ascii="Times New Roman" w:hAnsi="Times New Roman" w:eastAsia="仿宋" w:cs="Times New Roman"/>
          <w:color w:val="000000" w:themeColor="text1"/>
          <w:szCs w:val="21"/>
          <w:highlight w:val="none"/>
          <w14:textFill>
            <w14:solidFill>
              <w14:schemeClr w14:val="tx1"/>
            </w14:solidFill>
          </w14:textFill>
        </w:rPr>
      </w:pPr>
    </w:p>
    <w:p w14:paraId="3BBE7386">
      <w:pPr>
        <w:widowControl/>
        <w:shd w:val="clear" w:color="auto" w:fill="FFFFFF"/>
        <w:spacing w:line="360" w:lineRule="auto"/>
        <w:ind w:firstLine="420"/>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w:t>
      </w:r>
    </w:p>
    <w:p w14:paraId="237F2B22">
      <w:pPr>
        <w:widowControl/>
        <w:shd w:val="clear" w:color="auto" w:fill="FFFFFF"/>
        <w:spacing w:line="360" w:lineRule="auto"/>
        <w:ind w:firstLine="420"/>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w:t>
      </w:r>
    </w:p>
    <w:p w14:paraId="69D6B368">
      <w:pPr>
        <w:widowControl/>
        <w:shd w:val="clear" w:color="auto" w:fill="FFFFFF"/>
        <w:spacing w:line="360" w:lineRule="auto"/>
        <w:ind w:firstLine="420"/>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w:t>
      </w:r>
    </w:p>
    <w:p w14:paraId="75E4146A">
      <w:pPr>
        <w:widowControl/>
        <w:shd w:val="clear" w:color="auto" w:fill="FFFFFF"/>
        <w:spacing w:line="360" w:lineRule="auto"/>
        <w:jc w:val="left"/>
        <w:rPr>
          <w:rFonts w:hint="default" w:ascii="Times New Roman" w:hAnsi="Times New Roman" w:eastAsia="仿宋" w:cs="Times New Roman"/>
          <w:b/>
          <w:bCs/>
          <w:color w:val="000000" w:themeColor="text1"/>
          <w:szCs w:val="21"/>
          <w:highlight w:val="none"/>
          <w:lang w:val="zh-CN"/>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br w:type="page" w:clear="all"/>
      </w:r>
      <w:bookmarkStart w:id="193" w:name="_Toc12264"/>
      <w:bookmarkEnd w:id="193"/>
    </w:p>
    <w:p w14:paraId="1893ED53">
      <w:pPr>
        <w:widowControl/>
        <w:shd w:val="clear" w:color="auto" w:fill="FFFFFF"/>
        <w:spacing w:after="240" w:line="360" w:lineRule="auto"/>
        <w:jc w:val="left"/>
        <w:outlineLvl w:val="2"/>
        <w:rPr>
          <w:rFonts w:hint="default" w:ascii="Times New Roman" w:hAnsi="Times New Roman" w:eastAsia="仿宋" w:cs="Times New Roman"/>
          <w:b/>
          <w:bCs/>
          <w:color w:val="000000" w:themeColor="text1"/>
          <w:sz w:val="24"/>
          <w:highlight w:val="none"/>
          <w14:textFill>
            <w14:solidFill>
              <w14:schemeClr w14:val="tx1"/>
            </w14:solidFill>
          </w14:textFill>
        </w:rPr>
      </w:pPr>
      <w:bookmarkStart w:id="194" w:name="_Toc20182"/>
      <w:r>
        <w:rPr>
          <w:rFonts w:hint="default" w:ascii="Times New Roman" w:hAnsi="Times New Roman" w:eastAsia="仿宋" w:cs="Times New Roman"/>
          <w:b/>
          <w:bCs/>
          <w:color w:val="000000" w:themeColor="text1"/>
          <w:sz w:val="24"/>
          <w:highlight w:val="none"/>
          <w14:textFill>
            <w14:solidFill>
              <w14:schemeClr w14:val="tx1"/>
            </w14:solidFill>
          </w14:textFill>
        </w:rPr>
        <w:t>4、分项报价表</w:t>
      </w:r>
      <w:bookmarkEnd w:id="194"/>
    </w:p>
    <w:p w14:paraId="4CD7DBAA">
      <w:pPr>
        <w:pStyle w:val="62"/>
        <w:jc w:val="center"/>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分项报价表</w:t>
      </w:r>
    </w:p>
    <w:p w14:paraId="687B046F">
      <w:pPr>
        <w:rPr>
          <w:rFonts w:hint="default" w:ascii="Times New Roman" w:hAnsi="Times New Roman" w:eastAsia="仿宋" w:cs="Times New Roman"/>
          <w:color w:val="000000" w:themeColor="text1"/>
          <w:highlight w:val="none"/>
          <w14:textFill>
            <w14:solidFill>
              <w14:schemeClr w14:val="tx1"/>
            </w14:solidFill>
          </w14:textFill>
        </w:rPr>
      </w:pPr>
    </w:p>
    <w:p w14:paraId="529B315E">
      <w:pPr>
        <w:widowControl/>
        <w:shd w:val="clear" w:color="auto" w:fill="FFFFFF"/>
        <w:spacing w:line="360" w:lineRule="auto"/>
        <w:jc w:val="left"/>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项目名称：</w:t>
      </w:r>
      <w:r>
        <w:rPr>
          <w:rFonts w:hint="eastAsia" w:eastAsia="仿宋" w:cs="Times New Roman"/>
          <w:color w:val="000000" w:themeColor="text1"/>
          <w:sz w:val="24"/>
          <w:highlight w:val="none"/>
          <w:lang w:eastAsia="zh-CN"/>
          <w14:textFill>
            <w14:solidFill>
              <w14:schemeClr w14:val="tx1"/>
            </w14:solidFill>
          </w14:textFill>
        </w:rPr>
        <w:t>2026年-2029年经济服务中心安保服务项目</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eastAsia" w:ascii="Times New Roman" w:hAnsi="Times New Roman" w:eastAsia="仿宋" w:cs="Times New Roman"/>
          <w:color w:val="000000" w:themeColor="text1"/>
          <w:sz w:val="24"/>
          <w:highlight w:val="none"/>
          <w:lang w:val="en-US" w:eastAsia="zh-CN"/>
          <w14:textFill>
            <w14:solidFill>
              <w14:schemeClr w14:val="tx1"/>
            </w14:solidFill>
          </w14:textFill>
        </w:rPr>
        <w:t>项目</w:t>
      </w:r>
      <w:r>
        <w:rPr>
          <w:rFonts w:hint="default" w:ascii="Times New Roman" w:hAnsi="Times New Roman" w:eastAsia="仿宋" w:cs="Times New Roman"/>
          <w:color w:val="000000" w:themeColor="text1"/>
          <w:sz w:val="24"/>
          <w:highlight w:val="none"/>
          <w14:textFill>
            <w14:solidFill>
              <w14:schemeClr w14:val="tx1"/>
            </w14:solidFill>
          </w14:textFill>
        </w:rPr>
        <w:t>编号：</w:t>
      </w:r>
      <w:r>
        <w:rPr>
          <w:rFonts w:hint="eastAsia" w:eastAsia="仿宋" w:cs="Times New Roman"/>
          <w:color w:val="000000" w:themeColor="text1"/>
          <w:sz w:val="24"/>
          <w:highlight w:val="none"/>
          <w:lang w:eastAsia="zh-CN"/>
          <w14:textFill>
            <w14:solidFill>
              <w14:schemeClr w14:val="tx1"/>
            </w14:solidFill>
          </w14:textFill>
        </w:rPr>
        <w:t>JSZC-320114-NJXN-G2026-0002</w:t>
      </w:r>
    </w:p>
    <w:tbl>
      <w:tblPr>
        <w:tblStyle w:val="49"/>
        <w:tblW w:w="864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9"/>
        <w:gridCol w:w="1193"/>
        <w:gridCol w:w="1217"/>
        <w:gridCol w:w="850"/>
        <w:gridCol w:w="993"/>
        <w:gridCol w:w="1984"/>
        <w:gridCol w:w="1701"/>
      </w:tblGrid>
      <w:tr w14:paraId="36D5A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2" w:hRule="atLeast"/>
        </w:trPr>
        <w:tc>
          <w:tcPr>
            <w:tcW w:w="709" w:type="dxa"/>
            <w:noWrap w:val="0"/>
            <w:vAlign w:val="center"/>
          </w:tcPr>
          <w:p w14:paraId="61E3B539">
            <w:pPr>
              <w:jc w:val="center"/>
              <w:rPr>
                <w:rStyle w:val="417"/>
                <w:rFonts w:hint="eastAsia" w:ascii="仿宋" w:hAnsi="仿宋" w:eastAsia="仿宋" w:cs="仿宋"/>
                <w:color w:val="000000" w:themeColor="text1"/>
                <w:highlight w:val="none"/>
                <w:lang w:val="zh-CN"/>
                <w14:textFill>
                  <w14:solidFill>
                    <w14:schemeClr w14:val="tx1"/>
                  </w14:solidFill>
                </w14:textFill>
              </w:rPr>
            </w:pPr>
            <w:r>
              <w:rPr>
                <w:rStyle w:val="417"/>
                <w:rFonts w:hint="eastAsia" w:ascii="仿宋" w:hAnsi="仿宋" w:eastAsia="仿宋" w:cs="仿宋"/>
                <w:color w:val="000000" w:themeColor="text1"/>
                <w:highlight w:val="none"/>
                <w:lang w:val="zh-CN"/>
                <w14:textFill>
                  <w14:solidFill>
                    <w14:schemeClr w14:val="tx1"/>
                  </w14:solidFill>
                </w14:textFill>
              </w:rPr>
              <w:t>序号</w:t>
            </w:r>
          </w:p>
        </w:tc>
        <w:tc>
          <w:tcPr>
            <w:tcW w:w="1193" w:type="dxa"/>
            <w:noWrap w:val="0"/>
            <w:vAlign w:val="center"/>
          </w:tcPr>
          <w:p w14:paraId="7FDDE1BC">
            <w:pPr>
              <w:jc w:val="center"/>
              <w:rPr>
                <w:rStyle w:val="417"/>
                <w:rFonts w:hint="eastAsia" w:ascii="仿宋" w:hAnsi="仿宋" w:eastAsia="仿宋" w:cs="仿宋"/>
                <w:color w:val="000000" w:themeColor="text1"/>
                <w:highlight w:val="none"/>
                <w:lang w:val="zh-CN"/>
                <w14:textFill>
                  <w14:solidFill>
                    <w14:schemeClr w14:val="tx1"/>
                  </w14:solidFill>
                </w14:textFill>
              </w:rPr>
            </w:pPr>
            <w:r>
              <w:rPr>
                <w:rStyle w:val="417"/>
                <w:rFonts w:hint="eastAsia" w:ascii="仿宋" w:hAnsi="仿宋" w:eastAsia="仿宋" w:cs="仿宋"/>
                <w:color w:val="000000" w:themeColor="text1"/>
                <w:highlight w:val="none"/>
                <w:lang w:val="zh-CN"/>
                <w14:textFill>
                  <w14:solidFill>
                    <w14:schemeClr w14:val="tx1"/>
                  </w14:solidFill>
                </w14:textFill>
              </w:rPr>
              <w:t>名称</w:t>
            </w:r>
          </w:p>
        </w:tc>
        <w:tc>
          <w:tcPr>
            <w:tcW w:w="1217" w:type="dxa"/>
            <w:noWrap w:val="0"/>
            <w:vAlign w:val="center"/>
          </w:tcPr>
          <w:p w14:paraId="1DF2CFB6">
            <w:pPr>
              <w:jc w:val="center"/>
              <w:rPr>
                <w:rStyle w:val="417"/>
                <w:rFonts w:hint="eastAsia" w:ascii="仿宋" w:hAnsi="仿宋" w:eastAsia="仿宋" w:cs="仿宋"/>
                <w:color w:val="000000" w:themeColor="text1"/>
                <w:highlight w:val="none"/>
                <w:lang w:val="zh-CN"/>
                <w14:textFill>
                  <w14:solidFill>
                    <w14:schemeClr w14:val="tx1"/>
                  </w14:solidFill>
                </w14:textFill>
              </w:rPr>
            </w:pPr>
            <w:r>
              <w:rPr>
                <w:rStyle w:val="417"/>
                <w:rFonts w:hint="eastAsia" w:ascii="仿宋" w:hAnsi="仿宋" w:eastAsia="仿宋" w:cs="仿宋"/>
                <w:color w:val="000000" w:themeColor="text1"/>
                <w:highlight w:val="none"/>
                <w:lang w:val="zh-CN"/>
                <w14:textFill>
                  <w14:solidFill>
                    <w14:schemeClr w14:val="tx1"/>
                  </w14:solidFill>
                </w14:textFill>
              </w:rPr>
              <w:t>数量</w:t>
            </w:r>
          </w:p>
        </w:tc>
        <w:tc>
          <w:tcPr>
            <w:tcW w:w="850" w:type="dxa"/>
            <w:noWrap w:val="0"/>
            <w:vAlign w:val="center"/>
          </w:tcPr>
          <w:p w14:paraId="4A215B71">
            <w:pPr>
              <w:jc w:val="center"/>
              <w:rPr>
                <w:rStyle w:val="417"/>
                <w:rFonts w:hint="eastAsia" w:ascii="仿宋" w:hAnsi="仿宋" w:eastAsia="仿宋" w:cs="仿宋"/>
                <w:color w:val="000000" w:themeColor="text1"/>
                <w:highlight w:val="none"/>
                <w:lang w:val="zh-CN"/>
                <w14:textFill>
                  <w14:solidFill>
                    <w14:schemeClr w14:val="tx1"/>
                  </w14:solidFill>
                </w14:textFill>
              </w:rPr>
            </w:pPr>
            <w:r>
              <w:rPr>
                <w:rStyle w:val="417"/>
                <w:rFonts w:hint="eastAsia" w:ascii="仿宋" w:hAnsi="仿宋" w:eastAsia="仿宋" w:cs="仿宋"/>
                <w:color w:val="000000" w:themeColor="text1"/>
                <w:highlight w:val="none"/>
                <w:lang w:val="zh-CN"/>
                <w14:textFill>
                  <w14:solidFill>
                    <w14:schemeClr w14:val="tx1"/>
                  </w14:solidFill>
                </w14:textFill>
              </w:rPr>
              <w:t>单位</w:t>
            </w:r>
          </w:p>
        </w:tc>
        <w:tc>
          <w:tcPr>
            <w:tcW w:w="993" w:type="dxa"/>
            <w:noWrap w:val="0"/>
            <w:vAlign w:val="center"/>
          </w:tcPr>
          <w:p w14:paraId="348601C7">
            <w:pPr>
              <w:jc w:val="center"/>
              <w:rPr>
                <w:rStyle w:val="417"/>
                <w:rFonts w:hint="eastAsia" w:ascii="仿宋" w:hAnsi="仿宋" w:eastAsia="仿宋" w:cs="仿宋"/>
                <w:color w:val="000000" w:themeColor="text1"/>
                <w:highlight w:val="none"/>
                <w:lang w:val="zh-CN"/>
                <w14:textFill>
                  <w14:solidFill>
                    <w14:schemeClr w14:val="tx1"/>
                  </w14:solidFill>
                </w14:textFill>
              </w:rPr>
            </w:pPr>
            <w:r>
              <w:rPr>
                <w:rStyle w:val="417"/>
                <w:rFonts w:hint="eastAsia" w:ascii="仿宋" w:hAnsi="仿宋" w:eastAsia="仿宋" w:cs="仿宋"/>
                <w:color w:val="000000" w:themeColor="text1"/>
                <w:highlight w:val="none"/>
                <w:lang w:val="zh-CN"/>
                <w14:textFill>
                  <w14:solidFill>
                    <w14:schemeClr w14:val="tx1"/>
                  </w14:solidFill>
                </w14:textFill>
              </w:rPr>
              <w:t>单价</w:t>
            </w:r>
          </w:p>
          <w:p w14:paraId="7DA3844D">
            <w:pPr>
              <w:jc w:val="center"/>
              <w:rPr>
                <w:rStyle w:val="417"/>
                <w:rFonts w:hint="eastAsia" w:ascii="仿宋" w:hAnsi="仿宋" w:eastAsia="仿宋" w:cs="仿宋"/>
                <w:color w:val="000000" w:themeColor="text1"/>
                <w:highlight w:val="none"/>
                <w:lang w:val="zh-CN"/>
                <w14:textFill>
                  <w14:solidFill>
                    <w14:schemeClr w14:val="tx1"/>
                  </w14:solidFill>
                </w14:textFill>
              </w:rPr>
            </w:pPr>
            <w:r>
              <w:rPr>
                <w:rStyle w:val="417"/>
                <w:rFonts w:hint="eastAsia" w:ascii="仿宋" w:hAnsi="仿宋" w:eastAsia="仿宋" w:cs="仿宋"/>
                <w:color w:val="000000" w:themeColor="text1"/>
                <w:highlight w:val="none"/>
                <w14:textFill>
                  <w14:solidFill>
                    <w14:schemeClr w14:val="tx1"/>
                  </w14:solidFill>
                </w14:textFill>
              </w:rPr>
              <w:t>（元）</w:t>
            </w:r>
          </w:p>
        </w:tc>
        <w:tc>
          <w:tcPr>
            <w:tcW w:w="1984" w:type="dxa"/>
            <w:noWrap w:val="0"/>
            <w:vAlign w:val="center"/>
          </w:tcPr>
          <w:p w14:paraId="7990EB0D">
            <w:pPr>
              <w:jc w:val="center"/>
              <w:rPr>
                <w:rStyle w:val="417"/>
                <w:rFonts w:hint="eastAsia" w:ascii="仿宋" w:hAnsi="仿宋" w:eastAsia="仿宋" w:cs="仿宋"/>
                <w:color w:val="000000" w:themeColor="text1"/>
                <w:highlight w:val="none"/>
                <w:lang w:val="zh-CN"/>
                <w14:textFill>
                  <w14:solidFill>
                    <w14:schemeClr w14:val="tx1"/>
                  </w14:solidFill>
                </w14:textFill>
              </w:rPr>
            </w:pPr>
            <w:r>
              <w:rPr>
                <w:rStyle w:val="417"/>
                <w:rFonts w:hint="eastAsia" w:ascii="仿宋" w:hAnsi="仿宋" w:eastAsia="仿宋" w:cs="仿宋"/>
                <w:color w:val="000000" w:themeColor="text1"/>
                <w:highlight w:val="none"/>
                <w:lang w:val="en-US" w:eastAsia="zh-CN"/>
                <w14:textFill>
                  <w14:solidFill>
                    <w14:schemeClr w14:val="tx1"/>
                  </w14:solidFill>
                </w14:textFill>
              </w:rPr>
              <w:t>合</w:t>
            </w:r>
            <w:r>
              <w:rPr>
                <w:rStyle w:val="417"/>
                <w:rFonts w:hint="eastAsia" w:ascii="仿宋" w:hAnsi="仿宋" w:eastAsia="仿宋" w:cs="仿宋"/>
                <w:color w:val="000000" w:themeColor="text1"/>
                <w:highlight w:val="none"/>
                <w:lang w:val="zh-CN"/>
                <w14:textFill>
                  <w14:solidFill>
                    <w14:schemeClr w14:val="tx1"/>
                  </w14:solidFill>
                </w14:textFill>
              </w:rPr>
              <w:t>价</w:t>
            </w:r>
          </w:p>
          <w:p w14:paraId="4934127C">
            <w:pPr>
              <w:jc w:val="center"/>
              <w:rPr>
                <w:rStyle w:val="417"/>
                <w:rFonts w:hint="eastAsia" w:ascii="仿宋" w:hAnsi="仿宋" w:eastAsia="仿宋" w:cs="仿宋"/>
                <w:color w:val="000000" w:themeColor="text1"/>
                <w:highlight w:val="none"/>
                <w:lang w:val="zh-CN"/>
                <w14:textFill>
                  <w14:solidFill>
                    <w14:schemeClr w14:val="tx1"/>
                  </w14:solidFill>
                </w14:textFill>
              </w:rPr>
            </w:pPr>
            <w:r>
              <w:rPr>
                <w:rStyle w:val="417"/>
                <w:rFonts w:hint="eastAsia" w:ascii="仿宋" w:hAnsi="仿宋" w:eastAsia="仿宋" w:cs="仿宋"/>
                <w:color w:val="000000" w:themeColor="text1"/>
                <w:highlight w:val="none"/>
                <w:lang w:val="zh-CN"/>
                <w14:textFill>
                  <w14:solidFill>
                    <w14:schemeClr w14:val="tx1"/>
                  </w14:solidFill>
                </w14:textFill>
              </w:rPr>
              <w:t>（元</w:t>
            </w:r>
            <w:r>
              <w:rPr>
                <w:rStyle w:val="417"/>
                <w:rFonts w:hint="eastAsia" w:ascii="仿宋" w:hAnsi="仿宋" w:eastAsia="仿宋" w:cs="仿宋"/>
                <w:color w:val="000000" w:themeColor="text1"/>
                <w:highlight w:val="none"/>
                <w:lang w:val="en-US" w:eastAsia="zh-CN"/>
                <w14:textFill>
                  <w14:solidFill>
                    <w14:schemeClr w14:val="tx1"/>
                  </w14:solidFill>
                </w14:textFill>
              </w:rPr>
              <w:t>/3年</w:t>
            </w:r>
            <w:r>
              <w:rPr>
                <w:rStyle w:val="417"/>
                <w:rFonts w:hint="eastAsia" w:ascii="仿宋" w:hAnsi="仿宋" w:eastAsia="仿宋" w:cs="仿宋"/>
                <w:color w:val="000000" w:themeColor="text1"/>
                <w:highlight w:val="none"/>
                <w:lang w:val="zh-CN"/>
                <w14:textFill>
                  <w14:solidFill>
                    <w14:schemeClr w14:val="tx1"/>
                  </w14:solidFill>
                </w14:textFill>
              </w:rPr>
              <w:t>）</w:t>
            </w:r>
          </w:p>
        </w:tc>
        <w:tc>
          <w:tcPr>
            <w:tcW w:w="1701" w:type="dxa"/>
            <w:noWrap w:val="0"/>
            <w:vAlign w:val="center"/>
          </w:tcPr>
          <w:p w14:paraId="3A3280F4">
            <w:pPr>
              <w:jc w:val="center"/>
              <w:rPr>
                <w:rStyle w:val="417"/>
                <w:rFonts w:hint="eastAsia" w:ascii="仿宋" w:hAnsi="仿宋" w:eastAsia="仿宋" w:cs="仿宋"/>
                <w:color w:val="000000" w:themeColor="text1"/>
                <w:highlight w:val="none"/>
                <w14:textFill>
                  <w14:solidFill>
                    <w14:schemeClr w14:val="tx1"/>
                  </w14:solidFill>
                </w14:textFill>
              </w:rPr>
            </w:pPr>
            <w:r>
              <w:rPr>
                <w:rStyle w:val="417"/>
                <w:rFonts w:hint="eastAsia" w:ascii="仿宋" w:hAnsi="仿宋" w:eastAsia="仿宋" w:cs="仿宋"/>
                <w:color w:val="000000" w:themeColor="text1"/>
                <w:highlight w:val="none"/>
                <w14:textFill>
                  <w14:solidFill>
                    <w14:schemeClr w14:val="tx1"/>
                  </w14:solidFill>
                </w14:textFill>
              </w:rPr>
              <w:t>备注</w:t>
            </w:r>
          </w:p>
        </w:tc>
      </w:tr>
      <w:tr w14:paraId="0187D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9" w:type="dxa"/>
            <w:noWrap w:val="0"/>
          </w:tcPr>
          <w:p w14:paraId="68B43A24">
            <w:pPr>
              <w:rPr>
                <w:rStyle w:val="417"/>
                <w:rFonts w:hint="eastAsia" w:ascii="仿宋" w:hAnsi="仿宋" w:eastAsia="仿宋" w:cs="仿宋"/>
                <w:color w:val="000000" w:themeColor="text1"/>
                <w:highlight w:val="none"/>
                <w:lang w:val="zh-CN"/>
                <w14:textFill>
                  <w14:solidFill>
                    <w14:schemeClr w14:val="tx1"/>
                  </w14:solidFill>
                </w14:textFill>
              </w:rPr>
            </w:pPr>
          </w:p>
        </w:tc>
        <w:tc>
          <w:tcPr>
            <w:tcW w:w="1193" w:type="dxa"/>
            <w:noWrap w:val="0"/>
          </w:tcPr>
          <w:p w14:paraId="0FCB516C">
            <w:pPr>
              <w:rPr>
                <w:rStyle w:val="417"/>
                <w:rFonts w:hint="eastAsia" w:ascii="仿宋" w:hAnsi="仿宋" w:eastAsia="仿宋" w:cs="仿宋"/>
                <w:color w:val="000000" w:themeColor="text1"/>
                <w:highlight w:val="none"/>
                <w:lang w:val="zh-CN"/>
                <w14:textFill>
                  <w14:solidFill>
                    <w14:schemeClr w14:val="tx1"/>
                  </w14:solidFill>
                </w14:textFill>
              </w:rPr>
            </w:pPr>
          </w:p>
        </w:tc>
        <w:tc>
          <w:tcPr>
            <w:tcW w:w="1217" w:type="dxa"/>
            <w:noWrap w:val="0"/>
          </w:tcPr>
          <w:p w14:paraId="5E2E0762">
            <w:pPr>
              <w:rPr>
                <w:rStyle w:val="417"/>
                <w:rFonts w:hint="eastAsia" w:ascii="仿宋" w:hAnsi="仿宋" w:eastAsia="仿宋" w:cs="仿宋"/>
                <w:color w:val="000000" w:themeColor="text1"/>
                <w:highlight w:val="none"/>
                <w:lang w:val="zh-CN"/>
                <w14:textFill>
                  <w14:solidFill>
                    <w14:schemeClr w14:val="tx1"/>
                  </w14:solidFill>
                </w14:textFill>
              </w:rPr>
            </w:pPr>
          </w:p>
        </w:tc>
        <w:tc>
          <w:tcPr>
            <w:tcW w:w="850" w:type="dxa"/>
            <w:noWrap w:val="0"/>
          </w:tcPr>
          <w:p w14:paraId="553F86F1">
            <w:pPr>
              <w:rPr>
                <w:rStyle w:val="417"/>
                <w:rFonts w:hint="eastAsia" w:ascii="仿宋" w:hAnsi="仿宋" w:eastAsia="仿宋" w:cs="仿宋"/>
                <w:color w:val="000000" w:themeColor="text1"/>
                <w:highlight w:val="none"/>
                <w:lang w:val="zh-CN"/>
                <w14:textFill>
                  <w14:solidFill>
                    <w14:schemeClr w14:val="tx1"/>
                  </w14:solidFill>
                </w14:textFill>
              </w:rPr>
            </w:pPr>
          </w:p>
        </w:tc>
        <w:tc>
          <w:tcPr>
            <w:tcW w:w="993" w:type="dxa"/>
            <w:noWrap w:val="0"/>
          </w:tcPr>
          <w:p w14:paraId="3D023569">
            <w:pPr>
              <w:rPr>
                <w:rStyle w:val="417"/>
                <w:rFonts w:hint="eastAsia" w:ascii="仿宋" w:hAnsi="仿宋" w:eastAsia="仿宋" w:cs="仿宋"/>
                <w:color w:val="000000" w:themeColor="text1"/>
                <w:highlight w:val="none"/>
                <w:lang w:val="zh-CN"/>
                <w14:textFill>
                  <w14:solidFill>
                    <w14:schemeClr w14:val="tx1"/>
                  </w14:solidFill>
                </w14:textFill>
              </w:rPr>
            </w:pPr>
          </w:p>
        </w:tc>
        <w:tc>
          <w:tcPr>
            <w:tcW w:w="1984" w:type="dxa"/>
            <w:noWrap w:val="0"/>
          </w:tcPr>
          <w:p w14:paraId="07CCBBC8">
            <w:pPr>
              <w:rPr>
                <w:rStyle w:val="417"/>
                <w:rFonts w:hint="eastAsia" w:ascii="仿宋" w:hAnsi="仿宋" w:eastAsia="仿宋" w:cs="仿宋"/>
                <w:color w:val="000000" w:themeColor="text1"/>
                <w:highlight w:val="none"/>
                <w:lang w:val="zh-CN"/>
                <w14:textFill>
                  <w14:solidFill>
                    <w14:schemeClr w14:val="tx1"/>
                  </w14:solidFill>
                </w14:textFill>
              </w:rPr>
            </w:pPr>
          </w:p>
        </w:tc>
        <w:tc>
          <w:tcPr>
            <w:tcW w:w="1701" w:type="dxa"/>
            <w:noWrap w:val="0"/>
          </w:tcPr>
          <w:p w14:paraId="3435F68E">
            <w:pPr>
              <w:rPr>
                <w:rStyle w:val="417"/>
                <w:rFonts w:hint="eastAsia" w:ascii="仿宋" w:hAnsi="仿宋" w:eastAsia="仿宋" w:cs="仿宋"/>
                <w:color w:val="000000" w:themeColor="text1"/>
                <w:highlight w:val="none"/>
                <w:lang w:val="zh-CN"/>
                <w14:textFill>
                  <w14:solidFill>
                    <w14:schemeClr w14:val="tx1"/>
                  </w14:solidFill>
                </w14:textFill>
              </w:rPr>
            </w:pPr>
          </w:p>
        </w:tc>
      </w:tr>
      <w:tr w14:paraId="73D27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9" w:type="dxa"/>
            <w:noWrap w:val="0"/>
          </w:tcPr>
          <w:p w14:paraId="0952384C">
            <w:pPr>
              <w:rPr>
                <w:rStyle w:val="417"/>
                <w:rFonts w:hint="eastAsia" w:ascii="仿宋" w:hAnsi="仿宋" w:eastAsia="仿宋" w:cs="仿宋"/>
                <w:color w:val="000000" w:themeColor="text1"/>
                <w:highlight w:val="none"/>
                <w:lang w:val="zh-CN"/>
                <w14:textFill>
                  <w14:solidFill>
                    <w14:schemeClr w14:val="tx1"/>
                  </w14:solidFill>
                </w14:textFill>
              </w:rPr>
            </w:pPr>
          </w:p>
        </w:tc>
        <w:tc>
          <w:tcPr>
            <w:tcW w:w="1193" w:type="dxa"/>
            <w:noWrap w:val="0"/>
          </w:tcPr>
          <w:p w14:paraId="34452632">
            <w:pPr>
              <w:rPr>
                <w:rStyle w:val="417"/>
                <w:rFonts w:hint="eastAsia" w:ascii="仿宋" w:hAnsi="仿宋" w:eastAsia="仿宋" w:cs="仿宋"/>
                <w:color w:val="000000" w:themeColor="text1"/>
                <w:highlight w:val="none"/>
                <w:lang w:val="zh-CN"/>
                <w14:textFill>
                  <w14:solidFill>
                    <w14:schemeClr w14:val="tx1"/>
                  </w14:solidFill>
                </w14:textFill>
              </w:rPr>
            </w:pPr>
          </w:p>
        </w:tc>
        <w:tc>
          <w:tcPr>
            <w:tcW w:w="1217" w:type="dxa"/>
            <w:noWrap w:val="0"/>
          </w:tcPr>
          <w:p w14:paraId="7C55A765">
            <w:pPr>
              <w:rPr>
                <w:rStyle w:val="417"/>
                <w:rFonts w:hint="eastAsia" w:ascii="仿宋" w:hAnsi="仿宋" w:eastAsia="仿宋" w:cs="仿宋"/>
                <w:color w:val="000000" w:themeColor="text1"/>
                <w:highlight w:val="none"/>
                <w:lang w:val="zh-CN"/>
                <w14:textFill>
                  <w14:solidFill>
                    <w14:schemeClr w14:val="tx1"/>
                  </w14:solidFill>
                </w14:textFill>
              </w:rPr>
            </w:pPr>
          </w:p>
        </w:tc>
        <w:tc>
          <w:tcPr>
            <w:tcW w:w="850" w:type="dxa"/>
            <w:noWrap w:val="0"/>
          </w:tcPr>
          <w:p w14:paraId="591D7C5F">
            <w:pPr>
              <w:rPr>
                <w:rStyle w:val="417"/>
                <w:rFonts w:hint="eastAsia" w:ascii="仿宋" w:hAnsi="仿宋" w:eastAsia="仿宋" w:cs="仿宋"/>
                <w:color w:val="000000" w:themeColor="text1"/>
                <w:highlight w:val="none"/>
                <w:lang w:val="zh-CN"/>
                <w14:textFill>
                  <w14:solidFill>
                    <w14:schemeClr w14:val="tx1"/>
                  </w14:solidFill>
                </w14:textFill>
              </w:rPr>
            </w:pPr>
          </w:p>
        </w:tc>
        <w:tc>
          <w:tcPr>
            <w:tcW w:w="993" w:type="dxa"/>
            <w:noWrap w:val="0"/>
          </w:tcPr>
          <w:p w14:paraId="08046384">
            <w:pPr>
              <w:rPr>
                <w:rStyle w:val="417"/>
                <w:rFonts w:hint="eastAsia" w:ascii="仿宋" w:hAnsi="仿宋" w:eastAsia="仿宋" w:cs="仿宋"/>
                <w:color w:val="000000" w:themeColor="text1"/>
                <w:highlight w:val="none"/>
                <w:lang w:val="zh-CN"/>
                <w14:textFill>
                  <w14:solidFill>
                    <w14:schemeClr w14:val="tx1"/>
                  </w14:solidFill>
                </w14:textFill>
              </w:rPr>
            </w:pPr>
          </w:p>
        </w:tc>
        <w:tc>
          <w:tcPr>
            <w:tcW w:w="1984" w:type="dxa"/>
            <w:noWrap w:val="0"/>
          </w:tcPr>
          <w:p w14:paraId="0D474A49">
            <w:pPr>
              <w:rPr>
                <w:rStyle w:val="417"/>
                <w:rFonts w:hint="eastAsia" w:ascii="仿宋" w:hAnsi="仿宋" w:eastAsia="仿宋" w:cs="仿宋"/>
                <w:color w:val="000000" w:themeColor="text1"/>
                <w:highlight w:val="none"/>
                <w:lang w:val="zh-CN"/>
                <w14:textFill>
                  <w14:solidFill>
                    <w14:schemeClr w14:val="tx1"/>
                  </w14:solidFill>
                </w14:textFill>
              </w:rPr>
            </w:pPr>
          </w:p>
        </w:tc>
        <w:tc>
          <w:tcPr>
            <w:tcW w:w="1701" w:type="dxa"/>
            <w:noWrap w:val="0"/>
          </w:tcPr>
          <w:p w14:paraId="296F358E">
            <w:pPr>
              <w:rPr>
                <w:rStyle w:val="417"/>
                <w:rFonts w:hint="eastAsia" w:ascii="仿宋" w:hAnsi="仿宋" w:eastAsia="仿宋" w:cs="仿宋"/>
                <w:color w:val="000000" w:themeColor="text1"/>
                <w:highlight w:val="none"/>
                <w:lang w:val="zh-CN"/>
                <w14:textFill>
                  <w14:solidFill>
                    <w14:schemeClr w14:val="tx1"/>
                  </w14:solidFill>
                </w14:textFill>
              </w:rPr>
            </w:pPr>
          </w:p>
        </w:tc>
      </w:tr>
      <w:tr w14:paraId="7494D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9" w:type="dxa"/>
            <w:noWrap w:val="0"/>
          </w:tcPr>
          <w:p w14:paraId="6CC0B459">
            <w:pPr>
              <w:rPr>
                <w:rStyle w:val="417"/>
                <w:rFonts w:hint="eastAsia" w:ascii="仿宋" w:hAnsi="仿宋" w:eastAsia="仿宋" w:cs="仿宋"/>
                <w:color w:val="000000" w:themeColor="text1"/>
                <w:highlight w:val="none"/>
                <w:lang w:val="zh-CN"/>
                <w14:textFill>
                  <w14:solidFill>
                    <w14:schemeClr w14:val="tx1"/>
                  </w14:solidFill>
                </w14:textFill>
              </w:rPr>
            </w:pPr>
          </w:p>
        </w:tc>
        <w:tc>
          <w:tcPr>
            <w:tcW w:w="1193" w:type="dxa"/>
            <w:noWrap w:val="0"/>
          </w:tcPr>
          <w:p w14:paraId="282F25BF">
            <w:pPr>
              <w:rPr>
                <w:rStyle w:val="417"/>
                <w:rFonts w:hint="eastAsia" w:ascii="仿宋" w:hAnsi="仿宋" w:eastAsia="仿宋" w:cs="仿宋"/>
                <w:color w:val="000000" w:themeColor="text1"/>
                <w:highlight w:val="none"/>
                <w:lang w:val="zh-CN"/>
                <w14:textFill>
                  <w14:solidFill>
                    <w14:schemeClr w14:val="tx1"/>
                  </w14:solidFill>
                </w14:textFill>
              </w:rPr>
            </w:pPr>
          </w:p>
        </w:tc>
        <w:tc>
          <w:tcPr>
            <w:tcW w:w="1217" w:type="dxa"/>
            <w:noWrap w:val="0"/>
          </w:tcPr>
          <w:p w14:paraId="0C9F5949">
            <w:pPr>
              <w:rPr>
                <w:rStyle w:val="417"/>
                <w:rFonts w:hint="eastAsia" w:ascii="仿宋" w:hAnsi="仿宋" w:eastAsia="仿宋" w:cs="仿宋"/>
                <w:color w:val="000000" w:themeColor="text1"/>
                <w:highlight w:val="none"/>
                <w:lang w:val="zh-CN"/>
                <w14:textFill>
                  <w14:solidFill>
                    <w14:schemeClr w14:val="tx1"/>
                  </w14:solidFill>
                </w14:textFill>
              </w:rPr>
            </w:pPr>
          </w:p>
        </w:tc>
        <w:tc>
          <w:tcPr>
            <w:tcW w:w="850" w:type="dxa"/>
            <w:noWrap w:val="0"/>
          </w:tcPr>
          <w:p w14:paraId="36F601F7">
            <w:pPr>
              <w:rPr>
                <w:rStyle w:val="417"/>
                <w:rFonts w:hint="eastAsia" w:ascii="仿宋" w:hAnsi="仿宋" w:eastAsia="仿宋" w:cs="仿宋"/>
                <w:color w:val="000000" w:themeColor="text1"/>
                <w:highlight w:val="none"/>
                <w:lang w:val="zh-CN"/>
                <w14:textFill>
                  <w14:solidFill>
                    <w14:schemeClr w14:val="tx1"/>
                  </w14:solidFill>
                </w14:textFill>
              </w:rPr>
            </w:pPr>
          </w:p>
        </w:tc>
        <w:tc>
          <w:tcPr>
            <w:tcW w:w="993" w:type="dxa"/>
            <w:noWrap w:val="0"/>
          </w:tcPr>
          <w:p w14:paraId="37D349AE">
            <w:pPr>
              <w:rPr>
                <w:rStyle w:val="417"/>
                <w:rFonts w:hint="eastAsia" w:ascii="仿宋" w:hAnsi="仿宋" w:eastAsia="仿宋" w:cs="仿宋"/>
                <w:color w:val="000000" w:themeColor="text1"/>
                <w:highlight w:val="none"/>
                <w:lang w:val="zh-CN"/>
                <w14:textFill>
                  <w14:solidFill>
                    <w14:schemeClr w14:val="tx1"/>
                  </w14:solidFill>
                </w14:textFill>
              </w:rPr>
            </w:pPr>
          </w:p>
        </w:tc>
        <w:tc>
          <w:tcPr>
            <w:tcW w:w="1984" w:type="dxa"/>
            <w:noWrap w:val="0"/>
          </w:tcPr>
          <w:p w14:paraId="4F43ACAC">
            <w:pPr>
              <w:rPr>
                <w:rStyle w:val="417"/>
                <w:rFonts w:hint="eastAsia" w:ascii="仿宋" w:hAnsi="仿宋" w:eastAsia="仿宋" w:cs="仿宋"/>
                <w:color w:val="000000" w:themeColor="text1"/>
                <w:highlight w:val="none"/>
                <w:lang w:val="zh-CN"/>
                <w14:textFill>
                  <w14:solidFill>
                    <w14:schemeClr w14:val="tx1"/>
                  </w14:solidFill>
                </w14:textFill>
              </w:rPr>
            </w:pPr>
          </w:p>
        </w:tc>
        <w:tc>
          <w:tcPr>
            <w:tcW w:w="1701" w:type="dxa"/>
            <w:noWrap w:val="0"/>
          </w:tcPr>
          <w:p w14:paraId="569EA29D">
            <w:pPr>
              <w:rPr>
                <w:rStyle w:val="417"/>
                <w:rFonts w:hint="eastAsia" w:ascii="仿宋" w:hAnsi="仿宋" w:eastAsia="仿宋" w:cs="仿宋"/>
                <w:color w:val="000000" w:themeColor="text1"/>
                <w:highlight w:val="none"/>
                <w:lang w:val="zh-CN"/>
                <w14:textFill>
                  <w14:solidFill>
                    <w14:schemeClr w14:val="tx1"/>
                  </w14:solidFill>
                </w14:textFill>
              </w:rPr>
            </w:pPr>
          </w:p>
        </w:tc>
      </w:tr>
      <w:tr w14:paraId="65D82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9" w:type="dxa"/>
            <w:noWrap w:val="0"/>
          </w:tcPr>
          <w:p w14:paraId="70181906">
            <w:pPr>
              <w:rPr>
                <w:rStyle w:val="417"/>
                <w:rFonts w:hint="eastAsia" w:ascii="仿宋" w:hAnsi="仿宋" w:eastAsia="仿宋" w:cs="仿宋"/>
                <w:color w:val="000000" w:themeColor="text1"/>
                <w:highlight w:val="none"/>
                <w:lang w:val="zh-CN"/>
                <w14:textFill>
                  <w14:solidFill>
                    <w14:schemeClr w14:val="tx1"/>
                  </w14:solidFill>
                </w14:textFill>
              </w:rPr>
            </w:pPr>
          </w:p>
        </w:tc>
        <w:tc>
          <w:tcPr>
            <w:tcW w:w="1193" w:type="dxa"/>
            <w:noWrap w:val="0"/>
          </w:tcPr>
          <w:p w14:paraId="55F2F666">
            <w:pPr>
              <w:rPr>
                <w:rStyle w:val="417"/>
                <w:rFonts w:hint="eastAsia" w:ascii="仿宋" w:hAnsi="仿宋" w:eastAsia="仿宋" w:cs="仿宋"/>
                <w:color w:val="000000" w:themeColor="text1"/>
                <w:highlight w:val="none"/>
                <w:lang w:val="zh-CN"/>
                <w14:textFill>
                  <w14:solidFill>
                    <w14:schemeClr w14:val="tx1"/>
                  </w14:solidFill>
                </w14:textFill>
              </w:rPr>
            </w:pPr>
          </w:p>
        </w:tc>
        <w:tc>
          <w:tcPr>
            <w:tcW w:w="1217" w:type="dxa"/>
            <w:noWrap w:val="0"/>
          </w:tcPr>
          <w:p w14:paraId="636FB384">
            <w:pPr>
              <w:rPr>
                <w:rStyle w:val="417"/>
                <w:rFonts w:hint="eastAsia" w:ascii="仿宋" w:hAnsi="仿宋" w:eastAsia="仿宋" w:cs="仿宋"/>
                <w:color w:val="000000" w:themeColor="text1"/>
                <w:highlight w:val="none"/>
                <w:lang w:val="zh-CN"/>
                <w14:textFill>
                  <w14:solidFill>
                    <w14:schemeClr w14:val="tx1"/>
                  </w14:solidFill>
                </w14:textFill>
              </w:rPr>
            </w:pPr>
          </w:p>
        </w:tc>
        <w:tc>
          <w:tcPr>
            <w:tcW w:w="850" w:type="dxa"/>
            <w:noWrap w:val="0"/>
          </w:tcPr>
          <w:p w14:paraId="2C8DD585">
            <w:pPr>
              <w:rPr>
                <w:rStyle w:val="417"/>
                <w:rFonts w:hint="eastAsia" w:ascii="仿宋" w:hAnsi="仿宋" w:eastAsia="仿宋" w:cs="仿宋"/>
                <w:color w:val="000000" w:themeColor="text1"/>
                <w:highlight w:val="none"/>
                <w:lang w:val="zh-CN"/>
                <w14:textFill>
                  <w14:solidFill>
                    <w14:schemeClr w14:val="tx1"/>
                  </w14:solidFill>
                </w14:textFill>
              </w:rPr>
            </w:pPr>
          </w:p>
        </w:tc>
        <w:tc>
          <w:tcPr>
            <w:tcW w:w="993" w:type="dxa"/>
            <w:noWrap w:val="0"/>
          </w:tcPr>
          <w:p w14:paraId="32886FE2">
            <w:pPr>
              <w:rPr>
                <w:rStyle w:val="417"/>
                <w:rFonts w:hint="eastAsia" w:ascii="仿宋" w:hAnsi="仿宋" w:eastAsia="仿宋" w:cs="仿宋"/>
                <w:color w:val="000000" w:themeColor="text1"/>
                <w:highlight w:val="none"/>
                <w:lang w:val="zh-CN"/>
                <w14:textFill>
                  <w14:solidFill>
                    <w14:schemeClr w14:val="tx1"/>
                  </w14:solidFill>
                </w14:textFill>
              </w:rPr>
            </w:pPr>
          </w:p>
        </w:tc>
        <w:tc>
          <w:tcPr>
            <w:tcW w:w="1984" w:type="dxa"/>
            <w:noWrap w:val="0"/>
          </w:tcPr>
          <w:p w14:paraId="1F0230B3">
            <w:pPr>
              <w:rPr>
                <w:rStyle w:val="417"/>
                <w:rFonts w:hint="eastAsia" w:ascii="仿宋" w:hAnsi="仿宋" w:eastAsia="仿宋" w:cs="仿宋"/>
                <w:color w:val="000000" w:themeColor="text1"/>
                <w:highlight w:val="none"/>
                <w:lang w:val="zh-CN"/>
                <w14:textFill>
                  <w14:solidFill>
                    <w14:schemeClr w14:val="tx1"/>
                  </w14:solidFill>
                </w14:textFill>
              </w:rPr>
            </w:pPr>
          </w:p>
        </w:tc>
        <w:tc>
          <w:tcPr>
            <w:tcW w:w="1701" w:type="dxa"/>
            <w:noWrap w:val="0"/>
          </w:tcPr>
          <w:p w14:paraId="3045359B">
            <w:pPr>
              <w:rPr>
                <w:rStyle w:val="417"/>
                <w:rFonts w:hint="eastAsia" w:ascii="仿宋" w:hAnsi="仿宋" w:eastAsia="仿宋" w:cs="仿宋"/>
                <w:color w:val="000000" w:themeColor="text1"/>
                <w:highlight w:val="none"/>
                <w:lang w:val="zh-CN"/>
                <w14:textFill>
                  <w14:solidFill>
                    <w14:schemeClr w14:val="tx1"/>
                  </w14:solidFill>
                </w14:textFill>
              </w:rPr>
            </w:pPr>
          </w:p>
        </w:tc>
      </w:tr>
      <w:tr w14:paraId="111D1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9" w:type="dxa"/>
            <w:noWrap w:val="0"/>
          </w:tcPr>
          <w:p w14:paraId="2D2D5953">
            <w:pPr>
              <w:rPr>
                <w:rStyle w:val="417"/>
                <w:rFonts w:hint="eastAsia" w:ascii="仿宋" w:hAnsi="仿宋" w:eastAsia="仿宋" w:cs="仿宋"/>
                <w:color w:val="000000" w:themeColor="text1"/>
                <w:highlight w:val="none"/>
                <w:lang w:val="zh-CN"/>
                <w14:textFill>
                  <w14:solidFill>
                    <w14:schemeClr w14:val="tx1"/>
                  </w14:solidFill>
                </w14:textFill>
              </w:rPr>
            </w:pPr>
          </w:p>
        </w:tc>
        <w:tc>
          <w:tcPr>
            <w:tcW w:w="1193" w:type="dxa"/>
            <w:noWrap w:val="0"/>
          </w:tcPr>
          <w:p w14:paraId="179FF8F6">
            <w:pPr>
              <w:rPr>
                <w:rStyle w:val="417"/>
                <w:rFonts w:hint="eastAsia" w:ascii="仿宋" w:hAnsi="仿宋" w:eastAsia="仿宋" w:cs="仿宋"/>
                <w:color w:val="000000" w:themeColor="text1"/>
                <w:highlight w:val="none"/>
                <w:lang w:val="zh-CN"/>
                <w14:textFill>
                  <w14:solidFill>
                    <w14:schemeClr w14:val="tx1"/>
                  </w14:solidFill>
                </w14:textFill>
              </w:rPr>
            </w:pPr>
          </w:p>
        </w:tc>
        <w:tc>
          <w:tcPr>
            <w:tcW w:w="1217" w:type="dxa"/>
            <w:noWrap w:val="0"/>
          </w:tcPr>
          <w:p w14:paraId="73B3DAF8">
            <w:pPr>
              <w:rPr>
                <w:rStyle w:val="417"/>
                <w:rFonts w:hint="eastAsia" w:ascii="仿宋" w:hAnsi="仿宋" w:eastAsia="仿宋" w:cs="仿宋"/>
                <w:color w:val="000000" w:themeColor="text1"/>
                <w:highlight w:val="none"/>
                <w:lang w:val="zh-CN"/>
                <w14:textFill>
                  <w14:solidFill>
                    <w14:schemeClr w14:val="tx1"/>
                  </w14:solidFill>
                </w14:textFill>
              </w:rPr>
            </w:pPr>
          </w:p>
        </w:tc>
        <w:tc>
          <w:tcPr>
            <w:tcW w:w="850" w:type="dxa"/>
            <w:noWrap w:val="0"/>
          </w:tcPr>
          <w:p w14:paraId="6E429CBD">
            <w:pPr>
              <w:rPr>
                <w:rStyle w:val="417"/>
                <w:rFonts w:hint="eastAsia" w:ascii="仿宋" w:hAnsi="仿宋" w:eastAsia="仿宋" w:cs="仿宋"/>
                <w:color w:val="000000" w:themeColor="text1"/>
                <w:highlight w:val="none"/>
                <w:lang w:val="zh-CN"/>
                <w14:textFill>
                  <w14:solidFill>
                    <w14:schemeClr w14:val="tx1"/>
                  </w14:solidFill>
                </w14:textFill>
              </w:rPr>
            </w:pPr>
          </w:p>
        </w:tc>
        <w:tc>
          <w:tcPr>
            <w:tcW w:w="993" w:type="dxa"/>
            <w:noWrap w:val="0"/>
          </w:tcPr>
          <w:p w14:paraId="26802AE3">
            <w:pPr>
              <w:rPr>
                <w:rStyle w:val="417"/>
                <w:rFonts w:hint="eastAsia" w:ascii="仿宋" w:hAnsi="仿宋" w:eastAsia="仿宋" w:cs="仿宋"/>
                <w:color w:val="000000" w:themeColor="text1"/>
                <w:highlight w:val="none"/>
                <w:lang w:val="zh-CN"/>
                <w14:textFill>
                  <w14:solidFill>
                    <w14:schemeClr w14:val="tx1"/>
                  </w14:solidFill>
                </w14:textFill>
              </w:rPr>
            </w:pPr>
          </w:p>
        </w:tc>
        <w:tc>
          <w:tcPr>
            <w:tcW w:w="1984" w:type="dxa"/>
            <w:noWrap w:val="0"/>
          </w:tcPr>
          <w:p w14:paraId="69C432A1">
            <w:pPr>
              <w:rPr>
                <w:rStyle w:val="417"/>
                <w:rFonts w:hint="eastAsia" w:ascii="仿宋" w:hAnsi="仿宋" w:eastAsia="仿宋" w:cs="仿宋"/>
                <w:color w:val="000000" w:themeColor="text1"/>
                <w:highlight w:val="none"/>
                <w:lang w:val="zh-CN"/>
                <w14:textFill>
                  <w14:solidFill>
                    <w14:schemeClr w14:val="tx1"/>
                  </w14:solidFill>
                </w14:textFill>
              </w:rPr>
            </w:pPr>
          </w:p>
        </w:tc>
        <w:tc>
          <w:tcPr>
            <w:tcW w:w="1701" w:type="dxa"/>
            <w:noWrap w:val="0"/>
          </w:tcPr>
          <w:p w14:paraId="0189381F">
            <w:pPr>
              <w:rPr>
                <w:rStyle w:val="417"/>
                <w:rFonts w:hint="eastAsia" w:ascii="仿宋" w:hAnsi="仿宋" w:eastAsia="仿宋" w:cs="仿宋"/>
                <w:color w:val="000000" w:themeColor="text1"/>
                <w:highlight w:val="none"/>
                <w:lang w:val="zh-CN"/>
                <w14:textFill>
                  <w14:solidFill>
                    <w14:schemeClr w14:val="tx1"/>
                  </w14:solidFill>
                </w14:textFill>
              </w:rPr>
            </w:pPr>
          </w:p>
        </w:tc>
      </w:tr>
      <w:tr w14:paraId="34F31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9" w:type="dxa"/>
            <w:noWrap w:val="0"/>
          </w:tcPr>
          <w:p w14:paraId="239787C8">
            <w:pPr>
              <w:rPr>
                <w:rStyle w:val="417"/>
                <w:rFonts w:hint="eastAsia" w:ascii="仿宋" w:hAnsi="仿宋" w:eastAsia="仿宋" w:cs="仿宋"/>
                <w:color w:val="000000" w:themeColor="text1"/>
                <w:highlight w:val="none"/>
                <w:lang w:val="zh-CN"/>
                <w14:textFill>
                  <w14:solidFill>
                    <w14:schemeClr w14:val="tx1"/>
                  </w14:solidFill>
                </w14:textFill>
              </w:rPr>
            </w:pPr>
          </w:p>
        </w:tc>
        <w:tc>
          <w:tcPr>
            <w:tcW w:w="1193" w:type="dxa"/>
            <w:noWrap w:val="0"/>
          </w:tcPr>
          <w:p w14:paraId="0A4DB590">
            <w:pPr>
              <w:rPr>
                <w:rStyle w:val="417"/>
                <w:rFonts w:hint="eastAsia" w:ascii="仿宋" w:hAnsi="仿宋" w:eastAsia="仿宋" w:cs="仿宋"/>
                <w:color w:val="000000" w:themeColor="text1"/>
                <w:highlight w:val="none"/>
                <w:lang w:val="zh-CN"/>
                <w14:textFill>
                  <w14:solidFill>
                    <w14:schemeClr w14:val="tx1"/>
                  </w14:solidFill>
                </w14:textFill>
              </w:rPr>
            </w:pPr>
          </w:p>
        </w:tc>
        <w:tc>
          <w:tcPr>
            <w:tcW w:w="1217" w:type="dxa"/>
            <w:noWrap w:val="0"/>
          </w:tcPr>
          <w:p w14:paraId="1E120900">
            <w:pPr>
              <w:rPr>
                <w:rStyle w:val="417"/>
                <w:rFonts w:hint="eastAsia" w:ascii="仿宋" w:hAnsi="仿宋" w:eastAsia="仿宋" w:cs="仿宋"/>
                <w:color w:val="000000" w:themeColor="text1"/>
                <w:highlight w:val="none"/>
                <w:lang w:val="zh-CN"/>
                <w14:textFill>
                  <w14:solidFill>
                    <w14:schemeClr w14:val="tx1"/>
                  </w14:solidFill>
                </w14:textFill>
              </w:rPr>
            </w:pPr>
          </w:p>
        </w:tc>
        <w:tc>
          <w:tcPr>
            <w:tcW w:w="850" w:type="dxa"/>
            <w:noWrap w:val="0"/>
          </w:tcPr>
          <w:p w14:paraId="5E770CAB">
            <w:pPr>
              <w:rPr>
                <w:rStyle w:val="417"/>
                <w:rFonts w:hint="eastAsia" w:ascii="仿宋" w:hAnsi="仿宋" w:eastAsia="仿宋" w:cs="仿宋"/>
                <w:color w:val="000000" w:themeColor="text1"/>
                <w:highlight w:val="none"/>
                <w:lang w:val="zh-CN"/>
                <w14:textFill>
                  <w14:solidFill>
                    <w14:schemeClr w14:val="tx1"/>
                  </w14:solidFill>
                </w14:textFill>
              </w:rPr>
            </w:pPr>
          </w:p>
        </w:tc>
        <w:tc>
          <w:tcPr>
            <w:tcW w:w="993" w:type="dxa"/>
            <w:noWrap w:val="0"/>
          </w:tcPr>
          <w:p w14:paraId="125ECDC0">
            <w:pPr>
              <w:rPr>
                <w:rStyle w:val="417"/>
                <w:rFonts w:hint="eastAsia" w:ascii="仿宋" w:hAnsi="仿宋" w:eastAsia="仿宋" w:cs="仿宋"/>
                <w:color w:val="000000" w:themeColor="text1"/>
                <w:highlight w:val="none"/>
                <w:lang w:val="zh-CN"/>
                <w14:textFill>
                  <w14:solidFill>
                    <w14:schemeClr w14:val="tx1"/>
                  </w14:solidFill>
                </w14:textFill>
              </w:rPr>
            </w:pPr>
          </w:p>
        </w:tc>
        <w:tc>
          <w:tcPr>
            <w:tcW w:w="1984" w:type="dxa"/>
            <w:noWrap w:val="0"/>
          </w:tcPr>
          <w:p w14:paraId="4119CCCE">
            <w:pPr>
              <w:rPr>
                <w:rStyle w:val="417"/>
                <w:rFonts w:hint="eastAsia" w:ascii="仿宋" w:hAnsi="仿宋" w:eastAsia="仿宋" w:cs="仿宋"/>
                <w:color w:val="000000" w:themeColor="text1"/>
                <w:highlight w:val="none"/>
                <w:lang w:val="zh-CN"/>
                <w14:textFill>
                  <w14:solidFill>
                    <w14:schemeClr w14:val="tx1"/>
                  </w14:solidFill>
                </w14:textFill>
              </w:rPr>
            </w:pPr>
          </w:p>
        </w:tc>
        <w:tc>
          <w:tcPr>
            <w:tcW w:w="1701" w:type="dxa"/>
            <w:noWrap w:val="0"/>
          </w:tcPr>
          <w:p w14:paraId="7B222A16">
            <w:pPr>
              <w:rPr>
                <w:rStyle w:val="417"/>
                <w:rFonts w:hint="eastAsia" w:ascii="仿宋" w:hAnsi="仿宋" w:eastAsia="仿宋" w:cs="仿宋"/>
                <w:color w:val="000000" w:themeColor="text1"/>
                <w:highlight w:val="none"/>
                <w:lang w:val="zh-CN"/>
                <w14:textFill>
                  <w14:solidFill>
                    <w14:schemeClr w14:val="tx1"/>
                  </w14:solidFill>
                </w14:textFill>
              </w:rPr>
            </w:pPr>
          </w:p>
        </w:tc>
      </w:tr>
      <w:tr w14:paraId="160EC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9" w:type="dxa"/>
            <w:noWrap w:val="0"/>
          </w:tcPr>
          <w:p w14:paraId="2CF057E7">
            <w:pPr>
              <w:rPr>
                <w:rStyle w:val="417"/>
                <w:rFonts w:hint="eastAsia" w:ascii="仿宋" w:hAnsi="仿宋" w:eastAsia="仿宋" w:cs="仿宋"/>
                <w:color w:val="000000" w:themeColor="text1"/>
                <w:highlight w:val="none"/>
                <w:lang w:val="zh-CN"/>
                <w14:textFill>
                  <w14:solidFill>
                    <w14:schemeClr w14:val="tx1"/>
                  </w14:solidFill>
                </w14:textFill>
              </w:rPr>
            </w:pPr>
          </w:p>
        </w:tc>
        <w:tc>
          <w:tcPr>
            <w:tcW w:w="1193" w:type="dxa"/>
            <w:noWrap w:val="0"/>
          </w:tcPr>
          <w:p w14:paraId="1F6DA536">
            <w:pPr>
              <w:rPr>
                <w:rStyle w:val="417"/>
                <w:rFonts w:hint="eastAsia" w:ascii="仿宋" w:hAnsi="仿宋" w:eastAsia="仿宋" w:cs="仿宋"/>
                <w:color w:val="000000" w:themeColor="text1"/>
                <w:highlight w:val="none"/>
                <w:lang w:val="zh-CN"/>
                <w14:textFill>
                  <w14:solidFill>
                    <w14:schemeClr w14:val="tx1"/>
                  </w14:solidFill>
                </w14:textFill>
              </w:rPr>
            </w:pPr>
          </w:p>
        </w:tc>
        <w:tc>
          <w:tcPr>
            <w:tcW w:w="1217" w:type="dxa"/>
            <w:noWrap w:val="0"/>
          </w:tcPr>
          <w:p w14:paraId="25675B6B">
            <w:pPr>
              <w:rPr>
                <w:rStyle w:val="417"/>
                <w:rFonts w:hint="eastAsia" w:ascii="仿宋" w:hAnsi="仿宋" w:eastAsia="仿宋" w:cs="仿宋"/>
                <w:color w:val="000000" w:themeColor="text1"/>
                <w:highlight w:val="none"/>
                <w:lang w:val="zh-CN"/>
                <w14:textFill>
                  <w14:solidFill>
                    <w14:schemeClr w14:val="tx1"/>
                  </w14:solidFill>
                </w14:textFill>
              </w:rPr>
            </w:pPr>
          </w:p>
        </w:tc>
        <w:tc>
          <w:tcPr>
            <w:tcW w:w="850" w:type="dxa"/>
            <w:noWrap w:val="0"/>
          </w:tcPr>
          <w:p w14:paraId="2EE2444B">
            <w:pPr>
              <w:rPr>
                <w:rStyle w:val="417"/>
                <w:rFonts w:hint="eastAsia" w:ascii="仿宋" w:hAnsi="仿宋" w:eastAsia="仿宋" w:cs="仿宋"/>
                <w:color w:val="000000" w:themeColor="text1"/>
                <w:highlight w:val="none"/>
                <w:lang w:val="zh-CN"/>
                <w14:textFill>
                  <w14:solidFill>
                    <w14:schemeClr w14:val="tx1"/>
                  </w14:solidFill>
                </w14:textFill>
              </w:rPr>
            </w:pPr>
          </w:p>
        </w:tc>
        <w:tc>
          <w:tcPr>
            <w:tcW w:w="993" w:type="dxa"/>
            <w:noWrap w:val="0"/>
          </w:tcPr>
          <w:p w14:paraId="48FE3FFB">
            <w:pPr>
              <w:rPr>
                <w:rStyle w:val="417"/>
                <w:rFonts w:hint="eastAsia" w:ascii="仿宋" w:hAnsi="仿宋" w:eastAsia="仿宋" w:cs="仿宋"/>
                <w:color w:val="000000" w:themeColor="text1"/>
                <w:highlight w:val="none"/>
                <w:lang w:val="zh-CN"/>
                <w14:textFill>
                  <w14:solidFill>
                    <w14:schemeClr w14:val="tx1"/>
                  </w14:solidFill>
                </w14:textFill>
              </w:rPr>
            </w:pPr>
          </w:p>
        </w:tc>
        <w:tc>
          <w:tcPr>
            <w:tcW w:w="1984" w:type="dxa"/>
            <w:noWrap w:val="0"/>
          </w:tcPr>
          <w:p w14:paraId="63C85ED4">
            <w:pPr>
              <w:rPr>
                <w:rStyle w:val="417"/>
                <w:rFonts w:hint="eastAsia" w:ascii="仿宋" w:hAnsi="仿宋" w:eastAsia="仿宋" w:cs="仿宋"/>
                <w:color w:val="000000" w:themeColor="text1"/>
                <w:highlight w:val="none"/>
                <w:lang w:val="zh-CN"/>
                <w14:textFill>
                  <w14:solidFill>
                    <w14:schemeClr w14:val="tx1"/>
                  </w14:solidFill>
                </w14:textFill>
              </w:rPr>
            </w:pPr>
          </w:p>
        </w:tc>
        <w:tc>
          <w:tcPr>
            <w:tcW w:w="1701" w:type="dxa"/>
            <w:noWrap w:val="0"/>
          </w:tcPr>
          <w:p w14:paraId="27786BE6">
            <w:pPr>
              <w:rPr>
                <w:rStyle w:val="417"/>
                <w:rFonts w:hint="eastAsia" w:ascii="仿宋" w:hAnsi="仿宋" w:eastAsia="仿宋" w:cs="仿宋"/>
                <w:color w:val="000000" w:themeColor="text1"/>
                <w:highlight w:val="none"/>
                <w:lang w:val="zh-CN"/>
                <w14:textFill>
                  <w14:solidFill>
                    <w14:schemeClr w14:val="tx1"/>
                  </w14:solidFill>
                </w14:textFill>
              </w:rPr>
            </w:pPr>
          </w:p>
        </w:tc>
      </w:tr>
      <w:tr w14:paraId="2C6AA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trPr>
        <w:tc>
          <w:tcPr>
            <w:tcW w:w="1902" w:type="dxa"/>
            <w:gridSpan w:val="2"/>
            <w:noWrap w:val="0"/>
            <w:vAlign w:val="center"/>
          </w:tcPr>
          <w:p w14:paraId="60C22AC2">
            <w:pPr>
              <w:jc w:val="center"/>
              <w:rPr>
                <w:rStyle w:val="417"/>
                <w:rFonts w:hint="eastAsia" w:ascii="仿宋" w:hAnsi="仿宋" w:eastAsia="仿宋" w:cs="仿宋"/>
                <w:color w:val="000000" w:themeColor="text1"/>
                <w:highlight w:val="none"/>
                <w:lang w:val="zh-CN"/>
                <w14:textFill>
                  <w14:solidFill>
                    <w14:schemeClr w14:val="tx1"/>
                  </w14:solidFill>
                </w14:textFill>
              </w:rPr>
            </w:pPr>
            <w:r>
              <w:rPr>
                <w:rStyle w:val="417"/>
                <w:rFonts w:hint="eastAsia" w:ascii="仿宋" w:hAnsi="仿宋" w:eastAsia="仿宋" w:cs="仿宋"/>
                <w:color w:val="000000" w:themeColor="text1"/>
                <w:highlight w:val="none"/>
                <w:lang w:val="zh-CN"/>
                <w14:textFill>
                  <w14:solidFill>
                    <w14:schemeClr w14:val="tx1"/>
                  </w14:solidFill>
                </w14:textFill>
              </w:rPr>
              <w:t>总价（</w:t>
            </w:r>
            <w:r>
              <w:rPr>
                <w:rStyle w:val="417"/>
                <w:rFonts w:hint="eastAsia" w:ascii="仿宋" w:hAnsi="仿宋" w:eastAsia="仿宋" w:cs="仿宋"/>
                <w:color w:val="000000" w:themeColor="text1"/>
                <w:highlight w:val="none"/>
                <w:lang w:val="en-US" w:eastAsia="zh-CN"/>
                <w14:textFill>
                  <w14:solidFill>
                    <w14:schemeClr w14:val="tx1"/>
                  </w14:solidFill>
                </w14:textFill>
              </w:rPr>
              <w:t>3年</w:t>
            </w:r>
            <w:r>
              <w:rPr>
                <w:rStyle w:val="417"/>
                <w:rFonts w:hint="eastAsia" w:ascii="仿宋" w:hAnsi="仿宋" w:eastAsia="仿宋" w:cs="仿宋"/>
                <w:color w:val="000000" w:themeColor="text1"/>
                <w:highlight w:val="none"/>
                <w:lang w:val="zh-CN"/>
                <w14:textFill>
                  <w14:solidFill>
                    <w14:schemeClr w14:val="tx1"/>
                  </w14:solidFill>
                </w14:textFill>
              </w:rPr>
              <w:t>）小计：</w:t>
            </w:r>
          </w:p>
        </w:tc>
        <w:tc>
          <w:tcPr>
            <w:tcW w:w="6745" w:type="dxa"/>
            <w:gridSpan w:val="5"/>
            <w:noWrap w:val="0"/>
          </w:tcPr>
          <w:p w14:paraId="4D683F6B">
            <w:pPr>
              <w:rPr>
                <w:rStyle w:val="417"/>
                <w:rFonts w:hint="eastAsia" w:ascii="仿宋" w:hAnsi="仿宋" w:eastAsia="仿宋" w:cs="仿宋"/>
                <w:color w:val="000000" w:themeColor="text1"/>
                <w:highlight w:val="none"/>
                <w:lang w:val="zh-CN"/>
                <w14:textFill>
                  <w14:solidFill>
                    <w14:schemeClr w14:val="tx1"/>
                  </w14:solidFill>
                </w14:textFill>
              </w:rPr>
            </w:pPr>
          </w:p>
        </w:tc>
      </w:tr>
    </w:tbl>
    <w:p w14:paraId="0556D3ED">
      <w:pPr>
        <w:spacing w:line="360" w:lineRule="auto"/>
        <w:jc w:val="left"/>
        <w:rPr>
          <w:rStyle w:val="417"/>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投标单位</w:t>
      </w:r>
      <w:r>
        <w:rPr>
          <w:rStyle w:val="417"/>
          <w:rFonts w:hint="default" w:ascii="Times New Roman" w:hAnsi="Times New Roman" w:eastAsia="仿宋" w:cs="Times New Roman"/>
          <w:color w:val="000000" w:themeColor="text1"/>
          <w:sz w:val="24"/>
          <w:highlight w:val="none"/>
          <w:lang w:val="zh-CN"/>
          <w14:textFill>
            <w14:solidFill>
              <w14:schemeClr w14:val="tx1"/>
            </w14:solidFill>
          </w14:textFill>
        </w:rPr>
        <w:t>：</w:t>
      </w:r>
      <w:r>
        <w:rPr>
          <w:rStyle w:val="417"/>
          <w:rFonts w:hint="default" w:ascii="Times New Roman" w:hAnsi="Times New Roman" w:eastAsia="仿宋" w:cs="Times New Roman"/>
          <w:color w:val="000000" w:themeColor="text1"/>
          <w:sz w:val="24"/>
          <w:highlight w:val="none"/>
          <w:u w:val="single"/>
          <w:lang w:val="zh-CN"/>
          <w14:textFill>
            <w14:solidFill>
              <w14:schemeClr w14:val="tx1"/>
            </w14:solidFill>
          </w14:textFill>
        </w:rPr>
        <w:t xml:space="preserve">                                            </w:t>
      </w:r>
      <w:r>
        <w:rPr>
          <w:rStyle w:val="417"/>
          <w:rFonts w:hint="default" w:ascii="Times New Roman" w:hAnsi="Times New Roman" w:eastAsia="仿宋" w:cs="Times New Roman"/>
          <w:color w:val="000000" w:themeColor="text1"/>
          <w:sz w:val="24"/>
          <w:highlight w:val="none"/>
          <w:lang w:val="zh-CN"/>
          <w14:textFill>
            <w14:solidFill>
              <w14:schemeClr w14:val="tx1"/>
            </w14:solidFill>
          </w14:textFill>
        </w:rPr>
        <w:t>（</w:t>
      </w:r>
      <w:r>
        <w:rPr>
          <w:rFonts w:hint="default" w:ascii="Times New Roman" w:hAnsi="Times New Roman" w:eastAsia="仿宋" w:cs="Times New Roman"/>
          <w:color w:val="000000" w:themeColor="text1"/>
          <w:sz w:val="24"/>
          <w:highlight w:val="none"/>
          <w14:textFill>
            <w14:solidFill>
              <w14:schemeClr w14:val="tx1"/>
            </w14:solidFill>
          </w14:textFill>
        </w:rPr>
        <w:t>加盖电子公章</w:t>
      </w:r>
      <w:r>
        <w:rPr>
          <w:rStyle w:val="417"/>
          <w:rFonts w:hint="default" w:ascii="Times New Roman" w:hAnsi="Times New Roman" w:eastAsia="仿宋" w:cs="Times New Roman"/>
          <w:color w:val="000000" w:themeColor="text1"/>
          <w:sz w:val="24"/>
          <w:highlight w:val="none"/>
          <w:lang w:val="zh-CN"/>
          <w14:textFill>
            <w14:solidFill>
              <w14:schemeClr w14:val="tx1"/>
            </w14:solidFill>
          </w14:textFill>
        </w:rPr>
        <w:t>）</w:t>
      </w:r>
    </w:p>
    <w:p w14:paraId="1B37217D">
      <w:pPr>
        <w:rPr>
          <w:rFonts w:hint="default" w:ascii="Times New Roman" w:hAnsi="Times New Roman" w:eastAsia="仿宋" w:cs="Times New Roman"/>
          <w:color w:val="000000" w:themeColor="text1"/>
          <w:highlight w:val="none"/>
          <w14:textFill>
            <w14:solidFill>
              <w14:schemeClr w14:val="tx1"/>
            </w14:solidFill>
          </w14:textFill>
        </w:rPr>
      </w:pPr>
    </w:p>
    <w:p w14:paraId="3B478E7B">
      <w:pPr>
        <w:spacing w:line="360" w:lineRule="auto"/>
        <w:rPr>
          <w:rStyle w:val="417"/>
          <w:rFonts w:hint="default" w:ascii="Times New Roman" w:hAnsi="Times New Roman" w:eastAsia="仿宋" w:cs="Times New Roman"/>
          <w:b/>
          <w:bCs/>
          <w:color w:val="000000" w:themeColor="text1"/>
          <w:sz w:val="24"/>
          <w:highlight w:val="none"/>
          <w14:textFill>
            <w14:solidFill>
              <w14:schemeClr w14:val="tx1"/>
            </w14:solidFill>
          </w14:textFill>
        </w:rPr>
      </w:pPr>
      <w:r>
        <w:rPr>
          <w:rStyle w:val="417"/>
          <w:rFonts w:hint="default" w:ascii="Times New Roman" w:hAnsi="Times New Roman" w:eastAsia="仿宋" w:cs="Times New Roman"/>
          <w:b/>
          <w:bCs/>
          <w:color w:val="000000" w:themeColor="text1"/>
          <w:sz w:val="24"/>
          <w:highlight w:val="none"/>
          <w14:textFill>
            <w14:solidFill>
              <w14:schemeClr w14:val="tx1"/>
            </w14:solidFill>
          </w14:textFill>
        </w:rPr>
        <w:t>注：</w:t>
      </w:r>
      <w:r>
        <w:rPr>
          <w:rFonts w:hint="default" w:ascii="Times New Roman" w:hAnsi="Times New Roman" w:eastAsia="仿宋" w:cs="Times New Roman"/>
          <w:color w:val="000000" w:themeColor="text1"/>
          <w:sz w:val="24"/>
          <w:highlight w:val="none"/>
          <w:lang w:val="zh-CN"/>
          <w14:textFill>
            <w14:solidFill>
              <w14:schemeClr w14:val="tx1"/>
            </w14:solidFill>
          </w14:textFill>
        </w:rPr>
        <w:t>如果行数不够，请自行增加。</w:t>
      </w:r>
    </w:p>
    <w:p w14:paraId="5333C40F">
      <w:pPr>
        <w:spacing w:line="360" w:lineRule="auto"/>
        <w:rPr>
          <w:rStyle w:val="417"/>
          <w:rFonts w:hint="default" w:ascii="Times New Roman" w:hAnsi="Times New Roman" w:eastAsia="仿宋" w:cs="Times New Roman"/>
          <w:b/>
          <w:bCs/>
          <w:color w:val="000000" w:themeColor="text1"/>
          <w:sz w:val="24"/>
          <w:highlight w:val="none"/>
          <w14:textFill>
            <w14:solidFill>
              <w14:schemeClr w14:val="tx1"/>
            </w14:solidFill>
          </w14:textFill>
        </w:rPr>
      </w:pPr>
    </w:p>
    <w:p w14:paraId="099ECCF9">
      <w:pPr>
        <w:pStyle w:val="87"/>
        <w:ind w:firstLine="0"/>
        <w:rPr>
          <w:rFonts w:hint="eastAsia" w:ascii="仿宋" w:hAnsi="仿宋" w:eastAsia="仿宋" w:cs="仿宋"/>
          <w:b/>
          <w:bCs/>
          <w:color w:val="000000" w:themeColor="text1"/>
          <w:highlight w:val="none"/>
          <w:lang w:eastAsia="zh-CN"/>
          <w14:textFill>
            <w14:solidFill>
              <w14:schemeClr w14:val="tx1"/>
            </w14:solidFill>
          </w14:textFill>
        </w:rPr>
      </w:pPr>
      <w:r>
        <w:rPr>
          <w:rFonts w:hint="eastAsia" w:ascii="仿宋" w:hAnsi="仿宋" w:eastAsia="仿宋" w:cs="仿宋"/>
          <w:b/>
          <w:bCs/>
          <w:color w:val="000000" w:themeColor="text1"/>
          <w:highlight w:val="none"/>
          <w:lang w:eastAsia="zh-CN"/>
          <w14:textFill>
            <w14:solidFill>
              <w14:schemeClr w14:val="tx1"/>
            </w14:solidFill>
          </w14:textFill>
        </w:rPr>
        <w:t>异常投标（响应）报价的处理</w:t>
      </w:r>
    </w:p>
    <w:p w14:paraId="05BA0D30">
      <w:pPr>
        <w:pStyle w:val="87"/>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根据《关于推动解决政府采购异常低价问题相关工作的通知》苏财购〔2025〕62号</w:t>
      </w:r>
    </w:p>
    <w:p w14:paraId="15A611E7">
      <w:pPr>
        <w:pStyle w:val="87"/>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(一)评审过程中出现下列情形之一的，评审委员会应当启动异常低价投标(响应)审查程序:</w:t>
      </w:r>
    </w:p>
    <w:p w14:paraId="4D0AE821">
      <w:pPr>
        <w:pStyle w:val="87"/>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1.投标(响应)报价低于采购项目预算 50%的，即投标(响应)报价&lt;采购项目预算x50%;</w:t>
      </w:r>
    </w:p>
    <w:p w14:paraId="0ADD1CD8">
      <w:pPr>
        <w:pStyle w:val="87"/>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2.投标(响应)报价低于采购项目最高限价45%的，即投标(响应)报价&lt;采购项目最高限价x45%:</w:t>
      </w:r>
    </w:p>
    <w:p w14:paraId="51EF6CD5">
      <w:pPr>
        <w:pStyle w:val="87"/>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3.评审委员会认定的供应商报价过低、有可能影响产品质量或者不能诚信履约的其他情形。</w:t>
      </w:r>
    </w:p>
    <w:p w14:paraId="1AD31F63">
      <w:pPr>
        <w:pStyle w:val="87"/>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二)启动异常低价投标(响应)审查后，评审委员会应当要求相关供应商在评标现场合理的时间内（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9C88D4C">
      <w:pPr>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br w:type="page" w:clear="all"/>
      </w:r>
    </w:p>
    <w:p w14:paraId="0ED37451">
      <w:pPr>
        <w:widowControl/>
        <w:shd w:val="clear" w:color="auto" w:fill="FFFFFF"/>
        <w:spacing w:after="240" w:line="360" w:lineRule="auto"/>
        <w:jc w:val="left"/>
        <w:outlineLvl w:val="2"/>
        <w:rPr>
          <w:rFonts w:hint="default" w:ascii="Times New Roman" w:hAnsi="Times New Roman" w:eastAsia="仿宋" w:cs="Times New Roman"/>
          <w:color w:val="000000" w:themeColor="text1"/>
          <w:sz w:val="24"/>
          <w:highlight w:val="none"/>
          <w14:textFill>
            <w14:solidFill>
              <w14:schemeClr w14:val="tx1"/>
            </w14:solidFill>
          </w14:textFill>
        </w:rPr>
      </w:pPr>
      <w:bookmarkStart w:id="195" w:name="_Toc4274"/>
      <w:r>
        <w:rPr>
          <w:rFonts w:hint="default" w:ascii="Times New Roman" w:hAnsi="Times New Roman" w:eastAsia="仿宋" w:cs="Times New Roman"/>
          <w:b/>
          <w:bCs/>
          <w:color w:val="000000" w:themeColor="text1"/>
          <w:sz w:val="24"/>
          <w:highlight w:val="none"/>
          <w14:textFill>
            <w14:solidFill>
              <w14:schemeClr w14:val="tx1"/>
            </w14:solidFill>
          </w14:textFill>
        </w:rPr>
        <w:t>5、采购需求偏离表格式</w:t>
      </w:r>
      <w:bookmarkEnd w:id="195"/>
    </w:p>
    <w:p w14:paraId="49C50F38">
      <w:pPr>
        <w:widowControl/>
        <w:shd w:val="clear" w:color="auto" w:fill="FFFFFF"/>
        <w:spacing w:line="360" w:lineRule="auto"/>
        <w:ind w:left="420"/>
        <w:jc w:val="center"/>
        <w:rPr>
          <w:rFonts w:hint="default" w:ascii="Times New Roman" w:hAnsi="Times New Roman" w:eastAsia="仿宋" w:cs="Times New Roman"/>
          <w:b/>
          <w:color w:val="000000" w:themeColor="text1"/>
          <w:sz w:val="32"/>
          <w:szCs w:val="32"/>
          <w:highlight w:val="none"/>
          <w14:textFill>
            <w14:solidFill>
              <w14:schemeClr w14:val="tx1"/>
            </w14:solidFill>
          </w14:textFill>
        </w:rPr>
      </w:pPr>
      <w:r>
        <w:rPr>
          <w:rFonts w:hint="default" w:ascii="Times New Roman" w:hAnsi="Times New Roman" w:eastAsia="仿宋" w:cs="Times New Roman"/>
          <w:b/>
          <w:color w:val="000000" w:themeColor="text1"/>
          <w:sz w:val="32"/>
          <w:szCs w:val="32"/>
          <w:highlight w:val="none"/>
          <w14:textFill>
            <w14:solidFill>
              <w14:schemeClr w14:val="tx1"/>
            </w14:solidFill>
          </w14:textFill>
        </w:rPr>
        <w:t>采购需求偏离表</w:t>
      </w:r>
    </w:p>
    <w:p w14:paraId="0C9ECDE4">
      <w:pPr>
        <w:widowControl/>
        <w:shd w:val="clear" w:color="auto" w:fill="FFFFFF"/>
        <w:spacing w:line="360" w:lineRule="auto"/>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项目名称：</w:t>
      </w:r>
      <w:r>
        <w:rPr>
          <w:rFonts w:hint="eastAsia" w:eastAsia="仿宋" w:cs="Times New Roman"/>
          <w:color w:val="000000" w:themeColor="text1"/>
          <w:sz w:val="24"/>
          <w:highlight w:val="none"/>
          <w:lang w:eastAsia="zh-CN"/>
          <w14:textFill>
            <w14:solidFill>
              <w14:schemeClr w14:val="tx1"/>
            </w14:solidFill>
          </w14:textFill>
        </w:rPr>
        <w:t>2026年-2029年经济服务中心安保服务项目</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p>
    <w:p w14:paraId="24E53764">
      <w:pPr>
        <w:widowControl/>
        <w:shd w:val="clear" w:color="auto" w:fill="FFFFFF"/>
        <w:spacing w:line="360" w:lineRule="auto"/>
        <w:jc w:val="left"/>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项目编号：</w:t>
      </w:r>
      <w:r>
        <w:rPr>
          <w:rFonts w:hint="eastAsia" w:eastAsia="仿宋" w:cs="Times New Roman"/>
          <w:color w:val="000000" w:themeColor="text1"/>
          <w:sz w:val="24"/>
          <w:highlight w:val="none"/>
          <w:lang w:eastAsia="zh-CN"/>
          <w14:textFill>
            <w14:solidFill>
              <w14:schemeClr w14:val="tx1"/>
            </w14:solidFill>
          </w14:textFill>
        </w:rPr>
        <w:t>JSZC-320114-NJXN-G2026-0002</w:t>
      </w:r>
    </w:p>
    <w:tbl>
      <w:tblPr>
        <w:tblStyle w:val="49"/>
        <w:tblW w:w="9014" w:type="dxa"/>
        <w:jc w:val="center"/>
        <w:tblLayout w:type="fixed"/>
        <w:tblCellMar>
          <w:top w:w="0" w:type="dxa"/>
          <w:left w:w="0" w:type="dxa"/>
          <w:bottom w:w="0" w:type="dxa"/>
          <w:right w:w="0" w:type="dxa"/>
        </w:tblCellMar>
      </w:tblPr>
      <w:tblGrid>
        <w:gridCol w:w="869"/>
        <w:gridCol w:w="1701"/>
        <w:gridCol w:w="2021"/>
        <w:gridCol w:w="1239"/>
        <w:gridCol w:w="1417"/>
        <w:gridCol w:w="1767"/>
      </w:tblGrid>
      <w:tr w14:paraId="1E9EF3AB">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49B69943">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序号</w:t>
            </w:r>
          </w:p>
        </w:tc>
        <w:tc>
          <w:tcPr>
            <w:tcW w:w="1701" w:type="dxa"/>
            <w:tcBorders>
              <w:top w:val="single" w:color="auto" w:sz="6" w:space="0"/>
              <w:left w:val="single" w:color="auto" w:sz="6" w:space="0"/>
              <w:bottom w:val="single" w:color="auto" w:sz="6" w:space="0"/>
              <w:right w:val="single" w:color="auto" w:sz="6" w:space="0"/>
            </w:tcBorders>
            <w:noWrap w:val="0"/>
            <w:vAlign w:val="center"/>
          </w:tcPr>
          <w:p w14:paraId="4F85976A">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文件条目号</w:t>
            </w:r>
          </w:p>
        </w:tc>
        <w:tc>
          <w:tcPr>
            <w:tcW w:w="2021" w:type="dxa"/>
            <w:tcBorders>
              <w:top w:val="single" w:color="auto" w:sz="6" w:space="0"/>
              <w:left w:val="single" w:color="auto" w:sz="6" w:space="0"/>
              <w:bottom w:val="single" w:color="auto" w:sz="6" w:space="0"/>
              <w:right w:val="single" w:color="auto" w:sz="6" w:space="0"/>
            </w:tcBorders>
            <w:noWrap w:val="0"/>
            <w:vAlign w:val="center"/>
          </w:tcPr>
          <w:p w14:paraId="356A9952">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招标</w:t>
            </w:r>
            <w:r>
              <w:rPr>
                <w:rFonts w:hint="eastAsia" w:ascii="仿宋" w:hAnsi="仿宋" w:eastAsia="仿宋" w:cs="仿宋"/>
                <w:color w:val="000000" w:themeColor="text1"/>
                <w:sz w:val="24"/>
                <w:szCs w:val="24"/>
                <w:highlight w:val="none"/>
                <w14:textFill>
                  <w14:solidFill>
                    <w14:schemeClr w14:val="tx1"/>
                  </w14:solidFill>
                </w14:textFill>
              </w:rPr>
              <w:t>文件的</w:t>
            </w:r>
          </w:p>
          <w:p w14:paraId="144527DA">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要求规格</w:t>
            </w:r>
          </w:p>
        </w:tc>
        <w:tc>
          <w:tcPr>
            <w:tcW w:w="1239" w:type="dxa"/>
            <w:tcBorders>
              <w:top w:val="single" w:color="auto" w:sz="6" w:space="0"/>
              <w:left w:val="single" w:color="auto" w:sz="6" w:space="0"/>
              <w:bottom w:val="single" w:color="auto" w:sz="6" w:space="0"/>
              <w:right w:val="single" w:color="auto" w:sz="6" w:space="0"/>
            </w:tcBorders>
            <w:noWrap w:val="0"/>
            <w:vAlign w:val="center"/>
          </w:tcPr>
          <w:p w14:paraId="4F709AB9">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参与投标的</w:t>
            </w:r>
          </w:p>
          <w:p w14:paraId="4002ACEB">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技术响应</w:t>
            </w:r>
          </w:p>
        </w:tc>
        <w:tc>
          <w:tcPr>
            <w:tcW w:w="1417" w:type="dxa"/>
            <w:tcBorders>
              <w:top w:val="single" w:color="auto" w:sz="6" w:space="0"/>
              <w:left w:val="single" w:color="auto" w:sz="6" w:space="0"/>
              <w:bottom w:val="single" w:color="auto" w:sz="6" w:space="0"/>
              <w:right w:val="single" w:color="auto" w:sz="6" w:space="0"/>
            </w:tcBorders>
            <w:noWrap w:val="0"/>
            <w:vAlign w:val="center"/>
          </w:tcPr>
          <w:p w14:paraId="2C4AD512">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有无偏离</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3957E68E">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偏离内容及原因</w:t>
            </w:r>
          </w:p>
        </w:tc>
      </w:tr>
      <w:tr w14:paraId="38EC8C09">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0F63724D">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020AF358">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43D88E4D">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36529024">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6DBB4E98">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15DB48FF">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48D4B917">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7EED7074">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2011DE77">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4EA45C55">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4F534991">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428703BD">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3C79E28D">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5EC4126D">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0AAFCE43">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5C993898">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4895738A">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3F29063C">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61690F5E">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5DFB2095">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25964744">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03FC48C2">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1326AB06">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70B7BDE0">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098CDEDD">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49736CCF">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4D3D8E9C">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4A1F2DB0">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1A4341BB">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53984CD4">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19FA1E4D">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2A0AE601">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19E58A49">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1E6C00A2">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470381C3">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51707432">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6B0A293F">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70A3B8F7">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1EA275D8">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217ED589">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47D63517">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bl>
    <w:p w14:paraId="35052D46">
      <w:pPr>
        <w:widowControl/>
        <w:shd w:val="clear" w:color="auto" w:fill="FFFFFF"/>
        <w:spacing w:line="360" w:lineRule="auto"/>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投标单位：</w:t>
      </w:r>
      <w:r>
        <w:rPr>
          <w:rFonts w:hint="default" w:ascii="Times New Roman" w:hAnsi="Times New Roman" w:eastAsia="仿宋" w:cs="Times New Roman"/>
          <w:color w:val="000000" w:themeColor="text1"/>
          <w:sz w:val="24"/>
          <w:highlight w:val="none"/>
          <w:u w:val="single"/>
          <w14:textFill>
            <w14:solidFill>
              <w14:schemeClr w14:val="tx1"/>
            </w14:solidFill>
          </w14:textFill>
        </w:rPr>
        <w:t>                             </w:t>
      </w:r>
      <w:r>
        <w:rPr>
          <w:rFonts w:hint="default" w:ascii="Times New Roman" w:hAnsi="Times New Roman" w:eastAsia="仿宋" w:cs="Times New Roman"/>
          <w:color w:val="000000" w:themeColor="text1"/>
          <w:sz w:val="24"/>
          <w:highlight w:val="none"/>
          <w14:textFill>
            <w14:solidFill>
              <w14:schemeClr w14:val="tx1"/>
            </w14:solidFill>
          </w14:textFill>
        </w:rPr>
        <w:t>（加盖电子公章）</w:t>
      </w:r>
    </w:p>
    <w:p w14:paraId="0AE75077">
      <w:pPr>
        <w:widowControl/>
        <w:shd w:val="clear" w:color="auto" w:fill="FFFFFF"/>
        <w:spacing w:line="360" w:lineRule="auto"/>
        <w:jc w:val="left"/>
        <w:rPr>
          <w:rFonts w:hint="default" w:ascii="Times New Roman" w:hAnsi="Times New Roman" w:eastAsia="仿宋" w:cs="Times New Roman"/>
          <w:color w:val="000000" w:themeColor="text1"/>
          <w:szCs w:val="21"/>
          <w:highlight w:val="none"/>
          <w14:textFill>
            <w14:solidFill>
              <w14:schemeClr w14:val="tx1"/>
            </w14:solidFill>
          </w14:textFill>
        </w:rPr>
      </w:pPr>
    </w:p>
    <w:p w14:paraId="45FF270A">
      <w:pPr>
        <w:widowControl/>
        <w:shd w:val="clear" w:color="auto" w:fill="FFFFFF"/>
        <w:spacing w:line="360" w:lineRule="auto"/>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w:t>
      </w:r>
    </w:p>
    <w:p w14:paraId="56DF6D22">
      <w:pPr>
        <w:spacing w:line="360" w:lineRule="auto"/>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说明：</w:t>
      </w:r>
    </w:p>
    <w:p w14:paraId="40936275">
      <w:pPr>
        <w:spacing w:line="360" w:lineRule="auto"/>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zh-CN"/>
          <w14:textFill>
            <w14:solidFill>
              <w14:schemeClr w14:val="tx1"/>
            </w14:solidFill>
          </w14:textFill>
        </w:rPr>
        <w:t>、如果行数不够，请自行增加。</w:t>
      </w:r>
    </w:p>
    <w:p w14:paraId="6072B89C">
      <w:pPr>
        <w:spacing w:line="360" w:lineRule="auto"/>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2</w:t>
      </w:r>
      <w:r>
        <w:rPr>
          <w:rFonts w:hint="eastAsia" w:ascii="仿宋" w:hAnsi="仿宋" w:eastAsia="仿宋" w:cs="仿宋"/>
          <w:bCs/>
          <w:color w:val="000000" w:themeColor="text1"/>
          <w:sz w:val="24"/>
          <w:highlight w:val="none"/>
          <w:lang w:val="zh-CN"/>
          <w14:textFill>
            <w14:solidFill>
              <w14:schemeClr w14:val="tx1"/>
            </w14:solidFill>
          </w14:textFill>
        </w:rPr>
        <w:t>、</w:t>
      </w:r>
      <w:r>
        <w:rPr>
          <w:rFonts w:hint="eastAsia" w:ascii="仿宋" w:hAnsi="仿宋" w:eastAsia="仿宋" w:cs="仿宋"/>
          <w:bCs/>
          <w:color w:val="000000" w:themeColor="text1"/>
          <w:sz w:val="24"/>
          <w:highlight w:val="none"/>
          <w:lang w:val="en-US" w:eastAsia="zh-CN"/>
          <w14:textFill>
            <w14:solidFill>
              <w14:schemeClr w14:val="tx1"/>
            </w14:solidFill>
          </w14:textFill>
        </w:rPr>
        <w:t>投标人</w:t>
      </w:r>
      <w:r>
        <w:rPr>
          <w:rFonts w:hint="eastAsia" w:ascii="仿宋" w:hAnsi="仿宋" w:eastAsia="仿宋" w:cs="仿宋"/>
          <w:bCs/>
          <w:color w:val="000000" w:themeColor="text1"/>
          <w:sz w:val="24"/>
          <w:highlight w:val="none"/>
          <w:lang w:val="zh-CN"/>
          <w14:textFill>
            <w14:solidFill>
              <w14:schemeClr w14:val="tx1"/>
            </w14:solidFill>
          </w14:textFill>
        </w:rPr>
        <w:t>应逐一说明</w:t>
      </w:r>
      <w:r>
        <w:rPr>
          <w:rFonts w:hint="eastAsia" w:ascii="仿宋" w:hAnsi="仿宋" w:eastAsia="仿宋" w:cs="仿宋"/>
          <w:bCs/>
          <w:color w:val="000000" w:themeColor="text1"/>
          <w:sz w:val="24"/>
          <w:highlight w:val="none"/>
          <w14:textFill>
            <w14:solidFill>
              <w14:schemeClr w14:val="tx1"/>
            </w14:solidFill>
          </w14:textFill>
        </w:rPr>
        <w:t>技术要求</w:t>
      </w:r>
      <w:r>
        <w:rPr>
          <w:rFonts w:hint="eastAsia" w:ascii="仿宋" w:hAnsi="仿宋" w:eastAsia="仿宋" w:cs="仿宋"/>
          <w:bCs/>
          <w:color w:val="000000" w:themeColor="text1"/>
          <w:sz w:val="24"/>
          <w:highlight w:val="none"/>
          <w:lang w:val="zh-CN"/>
          <w14:textFill>
            <w14:solidFill>
              <w14:schemeClr w14:val="tx1"/>
            </w14:solidFill>
          </w14:textFill>
        </w:rPr>
        <w:t>并填写</w:t>
      </w:r>
      <w:r>
        <w:rPr>
          <w:rFonts w:hint="eastAsia" w:ascii="仿宋" w:hAnsi="仿宋" w:eastAsia="仿宋" w:cs="仿宋"/>
          <w:color w:val="000000" w:themeColor="text1"/>
          <w:sz w:val="24"/>
          <w:highlight w:val="none"/>
          <w:lang w:val="zh-CN"/>
          <w14:textFill>
            <w14:solidFill>
              <w14:schemeClr w14:val="tx1"/>
            </w14:solidFill>
          </w14:textFill>
        </w:rPr>
        <w:t>响应</w:t>
      </w:r>
      <w:r>
        <w:rPr>
          <w:rFonts w:hint="eastAsia" w:ascii="仿宋" w:hAnsi="仿宋" w:eastAsia="仿宋" w:cs="仿宋"/>
          <w:bCs/>
          <w:color w:val="000000" w:themeColor="text1"/>
          <w:sz w:val="24"/>
          <w:highlight w:val="none"/>
          <w:lang w:val="zh-CN"/>
          <w14:textFill>
            <w14:solidFill>
              <w14:schemeClr w14:val="tx1"/>
            </w14:solidFill>
          </w14:textFill>
        </w:rPr>
        <w:t>程度。</w:t>
      </w:r>
    </w:p>
    <w:p w14:paraId="64BA9347">
      <w:pPr>
        <w:widowControl/>
        <w:shd w:val="clear" w:color="auto" w:fill="FFFFFF"/>
        <w:spacing w:line="360" w:lineRule="auto"/>
        <w:jc w:val="left"/>
        <w:rPr>
          <w:rFonts w:hint="default" w:ascii="Times New Roman" w:hAnsi="Times New Roman" w:eastAsia="仿宋" w:cs="Times New Roman"/>
          <w:color w:val="000000" w:themeColor="text1"/>
          <w:szCs w:val="21"/>
          <w:highlight w:val="none"/>
          <w14:textFill>
            <w14:solidFill>
              <w14:schemeClr w14:val="tx1"/>
            </w14:solidFill>
          </w14:textFill>
        </w:rPr>
      </w:pPr>
    </w:p>
    <w:p w14:paraId="1DEB7B19">
      <w:pPr>
        <w:widowControl/>
        <w:shd w:val="clear" w:color="auto" w:fill="FFFFFF"/>
        <w:spacing w:line="360" w:lineRule="auto"/>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w:t>
      </w:r>
    </w:p>
    <w:p w14:paraId="0B5C2B5D">
      <w:pPr>
        <w:widowControl/>
        <w:shd w:val="clear" w:color="auto" w:fill="FFFFFF"/>
        <w:spacing w:after="240" w:line="360" w:lineRule="auto"/>
        <w:jc w:val="left"/>
        <w:outlineLvl w:val="2"/>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br w:type="page" w:clear="all"/>
      </w:r>
      <w:bookmarkStart w:id="196" w:name="_Toc961"/>
      <w:r>
        <w:rPr>
          <w:rFonts w:hint="default" w:ascii="Times New Roman" w:hAnsi="Times New Roman" w:eastAsia="仿宋" w:cs="Times New Roman"/>
          <w:b/>
          <w:bCs/>
          <w:color w:val="000000" w:themeColor="text1"/>
          <w:szCs w:val="21"/>
          <w:highlight w:val="none"/>
          <w14:textFill>
            <w14:solidFill>
              <w14:schemeClr w14:val="tx1"/>
            </w14:solidFill>
          </w14:textFill>
        </w:rPr>
        <w:t>6</w:t>
      </w:r>
      <w:r>
        <w:rPr>
          <w:rFonts w:hint="default" w:ascii="Times New Roman" w:hAnsi="Times New Roman" w:eastAsia="仿宋" w:cs="Times New Roman"/>
          <w:b/>
          <w:bCs/>
          <w:color w:val="000000" w:themeColor="text1"/>
          <w:sz w:val="24"/>
          <w:highlight w:val="none"/>
          <w14:textFill>
            <w14:solidFill>
              <w14:schemeClr w14:val="tx1"/>
            </w14:solidFill>
          </w14:textFill>
        </w:rPr>
        <w:t>、商务条款偏离表格式</w:t>
      </w:r>
      <w:bookmarkEnd w:id="196"/>
    </w:p>
    <w:p w14:paraId="4410EC45">
      <w:pPr>
        <w:widowControl/>
        <w:shd w:val="clear" w:color="auto" w:fill="FFFFFF"/>
        <w:spacing w:line="360" w:lineRule="auto"/>
        <w:jc w:val="center"/>
        <w:rPr>
          <w:rFonts w:hint="default" w:ascii="Times New Roman" w:hAnsi="Times New Roman" w:eastAsia="仿宋" w:cs="Times New Roman"/>
          <w:b/>
          <w:color w:val="000000" w:themeColor="text1"/>
          <w:sz w:val="32"/>
          <w:szCs w:val="32"/>
          <w:highlight w:val="none"/>
          <w14:textFill>
            <w14:solidFill>
              <w14:schemeClr w14:val="tx1"/>
            </w14:solidFill>
          </w14:textFill>
        </w:rPr>
      </w:pPr>
      <w:r>
        <w:rPr>
          <w:rFonts w:hint="default" w:ascii="Times New Roman" w:hAnsi="Times New Roman" w:eastAsia="仿宋" w:cs="Times New Roman"/>
          <w:b/>
          <w:color w:val="000000" w:themeColor="text1"/>
          <w:sz w:val="32"/>
          <w:szCs w:val="32"/>
          <w:highlight w:val="none"/>
          <w14:textFill>
            <w14:solidFill>
              <w14:schemeClr w14:val="tx1"/>
            </w14:solidFill>
          </w14:textFill>
        </w:rPr>
        <w:t>商务条款偏离表</w:t>
      </w:r>
    </w:p>
    <w:p w14:paraId="6B24FA72">
      <w:pPr>
        <w:widowControl/>
        <w:shd w:val="clear" w:color="auto" w:fill="FFFFFF"/>
        <w:spacing w:line="360" w:lineRule="auto"/>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项目名称：</w:t>
      </w:r>
      <w:r>
        <w:rPr>
          <w:rFonts w:hint="eastAsia" w:eastAsia="仿宋" w:cs="Times New Roman"/>
          <w:color w:val="000000" w:themeColor="text1"/>
          <w:sz w:val="24"/>
          <w:highlight w:val="none"/>
          <w:lang w:eastAsia="zh-CN"/>
          <w14:textFill>
            <w14:solidFill>
              <w14:schemeClr w14:val="tx1"/>
            </w14:solidFill>
          </w14:textFill>
        </w:rPr>
        <w:t>2026年-2029年经济服务中心安保服务项目</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p>
    <w:p w14:paraId="44499C0D">
      <w:pPr>
        <w:widowControl/>
        <w:shd w:val="clear" w:color="auto" w:fill="FFFFFF"/>
        <w:spacing w:line="360" w:lineRule="auto"/>
        <w:jc w:val="left"/>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项目编号：</w:t>
      </w:r>
      <w:r>
        <w:rPr>
          <w:rFonts w:hint="eastAsia" w:eastAsia="仿宋" w:cs="Times New Roman"/>
          <w:color w:val="000000" w:themeColor="text1"/>
          <w:sz w:val="24"/>
          <w:highlight w:val="none"/>
          <w:lang w:eastAsia="zh-CN"/>
          <w14:textFill>
            <w14:solidFill>
              <w14:schemeClr w14:val="tx1"/>
            </w14:solidFill>
          </w14:textFill>
        </w:rPr>
        <w:t>JSZC-320114-NJXN-G2026-0002</w:t>
      </w:r>
    </w:p>
    <w:tbl>
      <w:tblPr>
        <w:tblStyle w:val="49"/>
        <w:tblW w:w="9014" w:type="dxa"/>
        <w:jc w:val="center"/>
        <w:tblLayout w:type="fixed"/>
        <w:tblCellMar>
          <w:top w:w="0" w:type="dxa"/>
          <w:left w:w="0" w:type="dxa"/>
          <w:bottom w:w="0" w:type="dxa"/>
          <w:right w:w="0" w:type="dxa"/>
        </w:tblCellMar>
      </w:tblPr>
      <w:tblGrid>
        <w:gridCol w:w="869"/>
        <w:gridCol w:w="1701"/>
        <w:gridCol w:w="2021"/>
        <w:gridCol w:w="1239"/>
        <w:gridCol w:w="1417"/>
        <w:gridCol w:w="1767"/>
      </w:tblGrid>
      <w:tr w14:paraId="47E64012">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07D855DA">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序号</w:t>
            </w:r>
          </w:p>
        </w:tc>
        <w:tc>
          <w:tcPr>
            <w:tcW w:w="1701" w:type="dxa"/>
            <w:tcBorders>
              <w:top w:val="single" w:color="auto" w:sz="6" w:space="0"/>
              <w:left w:val="single" w:color="auto" w:sz="6" w:space="0"/>
              <w:bottom w:val="single" w:color="auto" w:sz="6" w:space="0"/>
              <w:right w:val="single" w:color="auto" w:sz="6" w:space="0"/>
            </w:tcBorders>
            <w:noWrap w:val="0"/>
            <w:vAlign w:val="center"/>
          </w:tcPr>
          <w:p w14:paraId="3F37122A">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文件条目号</w:t>
            </w:r>
          </w:p>
        </w:tc>
        <w:tc>
          <w:tcPr>
            <w:tcW w:w="2021" w:type="dxa"/>
            <w:tcBorders>
              <w:top w:val="single" w:color="auto" w:sz="6" w:space="0"/>
              <w:left w:val="single" w:color="auto" w:sz="6" w:space="0"/>
              <w:bottom w:val="single" w:color="auto" w:sz="6" w:space="0"/>
              <w:right w:val="single" w:color="auto" w:sz="6" w:space="0"/>
            </w:tcBorders>
            <w:noWrap w:val="0"/>
            <w:vAlign w:val="center"/>
          </w:tcPr>
          <w:p w14:paraId="169527F1">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招标</w:t>
            </w:r>
            <w:r>
              <w:rPr>
                <w:rFonts w:hint="eastAsia" w:ascii="仿宋" w:hAnsi="仿宋" w:eastAsia="仿宋" w:cs="仿宋"/>
                <w:color w:val="000000" w:themeColor="text1"/>
                <w:sz w:val="24"/>
                <w:szCs w:val="24"/>
                <w:highlight w:val="none"/>
                <w14:textFill>
                  <w14:solidFill>
                    <w14:schemeClr w14:val="tx1"/>
                  </w14:solidFill>
                </w14:textFill>
              </w:rPr>
              <w:t>文件的</w:t>
            </w:r>
          </w:p>
          <w:p w14:paraId="79A0C73F">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要求规格</w:t>
            </w:r>
          </w:p>
        </w:tc>
        <w:tc>
          <w:tcPr>
            <w:tcW w:w="1239" w:type="dxa"/>
            <w:tcBorders>
              <w:top w:val="single" w:color="auto" w:sz="6" w:space="0"/>
              <w:left w:val="single" w:color="auto" w:sz="6" w:space="0"/>
              <w:bottom w:val="single" w:color="auto" w:sz="6" w:space="0"/>
              <w:right w:val="single" w:color="auto" w:sz="6" w:space="0"/>
            </w:tcBorders>
            <w:noWrap w:val="0"/>
            <w:vAlign w:val="center"/>
          </w:tcPr>
          <w:p w14:paraId="6CB0CE18">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参与投标的</w:t>
            </w:r>
          </w:p>
          <w:p w14:paraId="15942595">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商务</w:t>
            </w:r>
            <w:r>
              <w:rPr>
                <w:rFonts w:hint="eastAsia" w:ascii="仿宋" w:hAnsi="仿宋" w:eastAsia="仿宋" w:cs="仿宋"/>
                <w:color w:val="000000" w:themeColor="text1"/>
                <w:sz w:val="24"/>
                <w:szCs w:val="24"/>
                <w:highlight w:val="none"/>
                <w:lang w:val="zh-CN"/>
                <w14:textFill>
                  <w14:solidFill>
                    <w14:schemeClr w14:val="tx1"/>
                  </w14:solidFill>
                </w14:textFill>
              </w:rPr>
              <w:t>响应</w:t>
            </w:r>
          </w:p>
        </w:tc>
        <w:tc>
          <w:tcPr>
            <w:tcW w:w="1417" w:type="dxa"/>
            <w:tcBorders>
              <w:top w:val="single" w:color="auto" w:sz="6" w:space="0"/>
              <w:left w:val="single" w:color="auto" w:sz="6" w:space="0"/>
              <w:bottom w:val="single" w:color="auto" w:sz="6" w:space="0"/>
              <w:right w:val="single" w:color="auto" w:sz="6" w:space="0"/>
            </w:tcBorders>
            <w:noWrap w:val="0"/>
            <w:vAlign w:val="center"/>
          </w:tcPr>
          <w:p w14:paraId="298B14CA">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有无偏离</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3FAFED25">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偏离内容及原因</w:t>
            </w:r>
          </w:p>
        </w:tc>
      </w:tr>
      <w:tr w14:paraId="039D660A">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594AF5DA">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17A2A0AD">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3C62982F">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04B7C3F2">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08DCF70F">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29746625">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42F0AA5B">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77E80B5E">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27644019">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5D6F7D7C">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36232D28">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7C374622">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021E6F38">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04487784">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5D9D9F8D">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2CD97FB6">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0E86EFF5">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35771833">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20D00F3E">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4EAFF4EE">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584D545F">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5953BF26">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599EED91">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18A0355A">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45A3E46D">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16714FFF">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15B38DCE">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2EDE2AD5">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4473EA09">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2D346D67">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35C123DC">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03C0AB4A">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49FCAF16">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237F4908">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444A8F75">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2FD523E1">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76628EC1">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6CAFE98F">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209480B9">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417" w:type="dxa"/>
            <w:tcBorders>
              <w:top w:val="single" w:color="auto" w:sz="6" w:space="0"/>
              <w:left w:val="single" w:color="auto" w:sz="6" w:space="0"/>
              <w:bottom w:val="single" w:color="auto" w:sz="6" w:space="0"/>
              <w:right w:val="single" w:color="auto" w:sz="6" w:space="0"/>
            </w:tcBorders>
            <w:noWrap w:val="0"/>
          </w:tcPr>
          <w:p w14:paraId="6579927E">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26D6118A">
            <w:pPr>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bl>
    <w:p w14:paraId="5A51DBCE">
      <w:pPr>
        <w:widowControl/>
        <w:shd w:val="clear" w:color="auto" w:fill="FFFFFF"/>
        <w:spacing w:line="360" w:lineRule="auto"/>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投标单位：</w:t>
      </w:r>
      <w:r>
        <w:rPr>
          <w:rFonts w:hint="default" w:ascii="Times New Roman" w:hAnsi="Times New Roman" w:eastAsia="仿宋" w:cs="Times New Roman"/>
          <w:color w:val="000000" w:themeColor="text1"/>
          <w:sz w:val="24"/>
          <w:highlight w:val="none"/>
          <w:u w:val="single"/>
          <w14:textFill>
            <w14:solidFill>
              <w14:schemeClr w14:val="tx1"/>
            </w14:solidFill>
          </w14:textFill>
        </w:rPr>
        <w:t>                             </w:t>
      </w:r>
      <w:r>
        <w:rPr>
          <w:rFonts w:hint="default" w:ascii="Times New Roman" w:hAnsi="Times New Roman" w:eastAsia="仿宋" w:cs="Times New Roman"/>
          <w:color w:val="000000" w:themeColor="text1"/>
          <w:sz w:val="24"/>
          <w:highlight w:val="none"/>
          <w14:textFill>
            <w14:solidFill>
              <w14:schemeClr w14:val="tx1"/>
            </w14:solidFill>
          </w14:textFill>
        </w:rPr>
        <w:t>（加盖电子公章）</w:t>
      </w:r>
    </w:p>
    <w:p w14:paraId="5B07757F">
      <w:pPr>
        <w:widowControl/>
        <w:shd w:val="clear" w:color="auto" w:fill="FFFFFF"/>
        <w:spacing w:line="360" w:lineRule="auto"/>
        <w:jc w:val="left"/>
        <w:rPr>
          <w:rFonts w:hint="default" w:ascii="Times New Roman" w:hAnsi="Times New Roman" w:eastAsia="仿宋" w:cs="Times New Roman"/>
          <w:color w:val="000000" w:themeColor="text1"/>
          <w:sz w:val="24"/>
          <w:highlight w:val="none"/>
          <w14:textFill>
            <w14:solidFill>
              <w14:schemeClr w14:val="tx1"/>
            </w14:solidFill>
          </w14:textFill>
        </w:rPr>
      </w:pPr>
    </w:p>
    <w:p w14:paraId="5051E2A1">
      <w:pPr>
        <w:widowControl/>
        <w:shd w:val="clear" w:color="auto" w:fill="FFFFFF"/>
        <w:spacing w:line="360" w:lineRule="auto"/>
        <w:jc w:val="lef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w:t>
      </w:r>
    </w:p>
    <w:p w14:paraId="7BCB042D">
      <w:pPr>
        <w:widowControl/>
        <w:shd w:val="clear" w:color="auto" w:fill="FFFFFF"/>
        <w:spacing w:line="360" w:lineRule="auto"/>
        <w:jc w:val="left"/>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w:t>
      </w:r>
      <w:r>
        <w:rPr>
          <w:rFonts w:hint="eastAsia" w:eastAsia="仿宋" w:cs="Times New Roman"/>
          <w:color w:val="000000" w:themeColor="text1"/>
          <w:szCs w:val="21"/>
          <w:highlight w:val="none"/>
          <w:lang w:val="en-US" w:eastAsia="zh-CN"/>
          <w14:textFill>
            <w14:solidFill>
              <w14:schemeClr w14:val="tx1"/>
            </w14:solidFill>
          </w14:textFill>
        </w:rPr>
        <w:t>说明：</w:t>
      </w:r>
    </w:p>
    <w:p w14:paraId="4E7253A1">
      <w:pPr>
        <w:spacing w:line="360" w:lineRule="auto"/>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zh-CN"/>
          <w14:textFill>
            <w14:solidFill>
              <w14:schemeClr w14:val="tx1"/>
            </w14:solidFill>
          </w14:textFill>
        </w:rPr>
        <w:t>、如果行数不够，请自行增加。</w:t>
      </w:r>
    </w:p>
    <w:p w14:paraId="5C11EBBD">
      <w:pPr>
        <w:spacing w:line="360" w:lineRule="auto"/>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2</w:t>
      </w:r>
      <w:r>
        <w:rPr>
          <w:rFonts w:hint="eastAsia" w:ascii="仿宋" w:hAnsi="仿宋" w:eastAsia="仿宋" w:cs="仿宋"/>
          <w:bCs/>
          <w:color w:val="000000" w:themeColor="text1"/>
          <w:sz w:val="24"/>
          <w:highlight w:val="none"/>
          <w:lang w:val="zh-CN"/>
          <w14:textFill>
            <w14:solidFill>
              <w14:schemeClr w14:val="tx1"/>
            </w14:solidFill>
          </w14:textFill>
        </w:rPr>
        <w:t>、</w:t>
      </w:r>
      <w:r>
        <w:rPr>
          <w:rFonts w:hint="eastAsia" w:ascii="仿宋" w:hAnsi="仿宋" w:eastAsia="仿宋" w:cs="仿宋"/>
          <w:bCs/>
          <w:color w:val="000000" w:themeColor="text1"/>
          <w:sz w:val="24"/>
          <w:highlight w:val="none"/>
          <w:lang w:val="en-US" w:eastAsia="zh-CN"/>
          <w14:textFill>
            <w14:solidFill>
              <w14:schemeClr w14:val="tx1"/>
            </w14:solidFill>
          </w14:textFill>
        </w:rPr>
        <w:t>投标人</w:t>
      </w:r>
      <w:r>
        <w:rPr>
          <w:rFonts w:hint="eastAsia" w:ascii="仿宋" w:hAnsi="仿宋" w:eastAsia="仿宋" w:cs="仿宋"/>
          <w:bCs/>
          <w:color w:val="000000" w:themeColor="text1"/>
          <w:sz w:val="24"/>
          <w:highlight w:val="none"/>
          <w:lang w:val="zh-CN"/>
          <w14:textFill>
            <w14:solidFill>
              <w14:schemeClr w14:val="tx1"/>
            </w14:solidFill>
          </w14:textFill>
        </w:rPr>
        <w:t>应逐一说明</w:t>
      </w:r>
      <w:r>
        <w:rPr>
          <w:rFonts w:hint="eastAsia" w:ascii="仿宋" w:hAnsi="仿宋" w:eastAsia="仿宋" w:cs="仿宋"/>
          <w:bCs/>
          <w:color w:val="000000" w:themeColor="text1"/>
          <w:sz w:val="24"/>
          <w:highlight w:val="none"/>
          <w:lang w:val="en-US" w:eastAsia="zh-CN"/>
          <w14:textFill>
            <w14:solidFill>
              <w14:schemeClr w14:val="tx1"/>
            </w14:solidFill>
          </w14:textFill>
        </w:rPr>
        <w:t>商务</w:t>
      </w:r>
      <w:r>
        <w:rPr>
          <w:rFonts w:hint="eastAsia" w:ascii="仿宋" w:hAnsi="仿宋" w:eastAsia="仿宋" w:cs="仿宋"/>
          <w:bCs/>
          <w:color w:val="000000" w:themeColor="text1"/>
          <w:sz w:val="24"/>
          <w:highlight w:val="none"/>
          <w14:textFill>
            <w14:solidFill>
              <w14:schemeClr w14:val="tx1"/>
            </w14:solidFill>
          </w14:textFill>
        </w:rPr>
        <w:t>要求</w:t>
      </w:r>
      <w:r>
        <w:rPr>
          <w:rFonts w:hint="eastAsia" w:ascii="仿宋" w:hAnsi="仿宋" w:eastAsia="仿宋" w:cs="仿宋"/>
          <w:bCs/>
          <w:color w:val="000000" w:themeColor="text1"/>
          <w:sz w:val="24"/>
          <w:highlight w:val="none"/>
          <w:lang w:val="zh-CN"/>
          <w14:textFill>
            <w14:solidFill>
              <w14:schemeClr w14:val="tx1"/>
            </w14:solidFill>
          </w14:textFill>
        </w:rPr>
        <w:t>并填写</w:t>
      </w:r>
      <w:r>
        <w:rPr>
          <w:rFonts w:hint="eastAsia" w:ascii="仿宋" w:hAnsi="仿宋" w:eastAsia="仿宋" w:cs="仿宋"/>
          <w:color w:val="000000" w:themeColor="text1"/>
          <w:sz w:val="24"/>
          <w:highlight w:val="none"/>
          <w:lang w:val="zh-CN"/>
          <w14:textFill>
            <w14:solidFill>
              <w14:schemeClr w14:val="tx1"/>
            </w14:solidFill>
          </w14:textFill>
        </w:rPr>
        <w:t>响应</w:t>
      </w:r>
      <w:r>
        <w:rPr>
          <w:rFonts w:hint="eastAsia" w:ascii="仿宋" w:hAnsi="仿宋" w:eastAsia="仿宋" w:cs="仿宋"/>
          <w:bCs/>
          <w:color w:val="000000" w:themeColor="text1"/>
          <w:sz w:val="24"/>
          <w:highlight w:val="none"/>
          <w:lang w:val="zh-CN"/>
          <w14:textFill>
            <w14:solidFill>
              <w14:schemeClr w14:val="tx1"/>
            </w14:solidFill>
          </w14:textFill>
        </w:rPr>
        <w:t>程度。</w:t>
      </w:r>
    </w:p>
    <w:p w14:paraId="6B3EC1D0">
      <w:pPr>
        <w:widowControl/>
        <w:shd w:val="clear" w:color="auto" w:fill="FFFFFF"/>
        <w:spacing w:line="360" w:lineRule="auto"/>
        <w:jc w:val="left"/>
        <w:rPr>
          <w:rFonts w:hint="default" w:ascii="Times New Roman" w:hAnsi="Times New Roman" w:eastAsia="仿宋" w:cs="Times New Roman"/>
          <w:color w:val="000000" w:themeColor="text1"/>
          <w:szCs w:val="21"/>
          <w:highlight w:val="none"/>
          <w14:textFill>
            <w14:solidFill>
              <w14:schemeClr w14:val="tx1"/>
            </w14:solidFill>
          </w14:textFill>
        </w:rPr>
      </w:pPr>
    </w:p>
    <w:p w14:paraId="048AA263">
      <w:pPr>
        <w:widowControl/>
        <w:shd w:val="clear" w:color="auto" w:fill="FFFFFF"/>
        <w:spacing w:after="240" w:line="360" w:lineRule="auto"/>
        <w:jc w:val="left"/>
        <w:outlineLvl w:val="2"/>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br w:type="page" w:clear="all"/>
      </w:r>
      <w:bookmarkStart w:id="197" w:name="_Toc28961"/>
      <w:r>
        <w:rPr>
          <w:rFonts w:hint="default" w:ascii="Times New Roman" w:hAnsi="Times New Roman" w:eastAsia="仿宋" w:cs="Times New Roman"/>
          <w:b/>
          <w:bCs/>
          <w:color w:val="000000" w:themeColor="text1"/>
          <w:szCs w:val="21"/>
          <w:highlight w:val="none"/>
          <w14:textFill>
            <w14:solidFill>
              <w14:schemeClr w14:val="tx1"/>
            </w14:solidFill>
          </w14:textFill>
        </w:rPr>
        <w:t>7</w:t>
      </w:r>
      <w:r>
        <w:rPr>
          <w:rFonts w:hint="default" w:ascii="Times New Roman" w:hAnsi="Times New Roman" w:eastAsia="仿宋" w:cs="Times New Roman"/>
          <w:b/>
          <w:bCs/>
          <w:color w:val="000000" w:themeColor="text1"/>
          <w:sz w:val="24"/>
          <w:highlight w:val="none"/>
          <w14:textFill>
            <w14:solidFill>
              <w14:schemeClr w14:val="tx1"/>
            </w14:solidFill>
          </w14:textFill>
        </w:rPr>
        <w:t>、采购文件要求及投标人认为需要提供的其他证明文件及材料</w:t>
      </w:r>
      <w:bookmarkEnd w:id="197"/>
    </w:p>
    <w:p w14:paraId="07802A90">
      <w:pPr>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br w:type="page" w:clear="all"/>
      </w:r>
    </w:p>
    <w:p w14:paraId="088BBE84">
      <w:pPr>
        <w:widowControl/>
        <w:shd w:val="clear" w:color="auto" w:fill="FFFFFF"/>
        <w:spacing w:line="360" w:lineRule="auto"/>
        <w:jc w:val="left"/>
        <w:outlineLvl w:val="1"/>
        <w:rPr>
          <w:rFonts w:hint="default" w:ascii="Times New Roman" w:hAnsi="Times New Roman" w:eastAsia="仿宋" w:cs="Times New Roman"/>
          <w:b/>
          <w:color w:val="000000" w:themeColor="text1"/>
          <w:sz w:val="24"/>
          <w:highlight w:val="none"/>
          <w14:textFill>
            <w14:solidFill>
              <w14:schemeClr w14:val="tx1"/>
            </w14:solidFill>
          </w14:textFill>
        </w:rPr>
      </w:pPr>
      <w:bookmarkStart w:id="198" w:name="_Toc17420"/>
      <w:r>
        <w:rPr>
          <w:rFonts w:hint="default" w:ascii="Times New Roman" w:hAnsi="Times New Roman" w:eastAsia="仿宋" w:cs="Times New Roman"/>
          <w:b/>
          <w:color w:val="000000" w:themeColor="text1"/>
          <w:sz w:val="24"/>
          <w:highlight w:val="none"/>
          <w14:textFill>
            <w14:solidFill>
              <w14:schemeClr w14:val="tx1"/>
            </w14:solidFill>
          </w14:textFill>
        </w:rPr>
        <w:t>二、资格文件</w:t>
      </w:r>
      <w:bookmarkEnd w:id="198"/>
    </w:p>
    <w:p w14:paraId="76F0EA70">
      <w:pPr>
        <w:spacing w:line="360" w:lineRule="auto"/>
        <w:jc w:val="center"/>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 资格证明文件</w:t>
      </w:r>
    </w:p>
    <w:p w14:paraId="414FEA91">
      <w:pPr>
        <w:numPr>
          <w:ilvl w:val="0"/>
          <w:numId w:val="6"/>
        </w:num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bookmarkStart w:id="199" w:name="_Toc7902"/>
      <w:bookmarkStart w:id="200" w:name="_Toc19376"/>
      <w:bookmarkStart w:id="201" w:name="_Toc1390"/>
      <w:r>
        <w:rPr>
          <w:rFonts w:hint="default" w:ascii="Times New Roman" w:hAnsi="Times New Roman" w:eastAsia="仿宋" w:cs="Times New Roman"/>
          <w:color w:val="000000" w:themeColor="text1"/>
          <w:sz w:val="24"/>
          <w:highlight w:val="none"/>
          <w14:textFill>
            <w14:solidFill>
              <w14:schemeClr w14:val="tx1"/>
            </w14:solidFill>
          </w14:textFill>
        </w:rPr>
        <w:t>具有独立承担民事责任的能力（法人或者其他组织提供营业执照或法人证书，自然人提供身份证，扫描件</w:t>
      </w:r>
      <w:r>
        <w:rPr>
          <w:rFonts w:hint="default" w:ascii="Times New Roman" w:hAnsi="Times New Roman" w:eastAsia="仿宋" w:cs="Times New Roman"/>
          <w:color w:val="000000" w:themeColor="text1"/>
          <w:sz w:val="24"/>
          <w:highlight w:val="none"/>
          <w:lang w:val="zh-CN"/>
          <w14:textFill>
            <w14:solidFill>
              <w14:schemeClr w14:val="tx1"/>
            </w14:solidFill>
          </w14:textFill>
        </w:rPr>
        <w:t>加盖</w:t>
      </w:r>
      <w:r>
        <w:rPr>
          <w:rFonts w:hint="default" w:ascii="Times New Roman" w:hAnsi="Times New Roman" w:eastAsia="仿宋" w:cs="Times New Roman"/>
          <w:color w:val="000000" w:themeColor="text1"/>
          <w:sz w:val="24"/>
          <w:highlight w:val="none"/>
          <w14:textFill>
            <w14:solidFill>
              <w14:schemeClr w14:val="tx1"/>
            </w14:solidFill>
          </w14:textFill>
        </w:rPr>
        <w:t>电子</w:t>
      </w:r>
      <w:r>
        <w:rPr>
          <w:rFonts w:hint="default" w:ascii="Times New Roman" w:hAnsi="Times New Roman" w:eastAsia="仿宋" w:cs="Times New Roman"/>
          <w:color w:val="000000" w:themeColor="text1"/>
          <w:sz w:val="24"/>
          <w:highlight w:val="none"/>
          <w:lang w:val="zh-CN"/>
          <w14:textFill>
            <w14:solidFill>
              <w14:schemeClr w14:val="tx1"/>
            </w14:solidFill>
          </w14:textFill>
        </w:rPr>
        <w:t>公章）；</w:t>
      </w:r>
    </w:p>
    <w:p w14:paraId="143B1B1E">
      <w:pPr>
        <w:numPr>
          <w:ilvl w:val="0"/>
          <w:numId w:val="6"/>
        </w:num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p>
    <w:p w14:paraId="116EC373">
      <w:pPr>
        <w:numPr>
          <w:ilvl w:val="0"/>
          <w:numId w:val="6"/>
        </w:num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p>
    <w:p w14:paraId="5F3AE22F">
      <w:pPr>
        <w:numPr>
          <w:ilvl w:val="0"/>
          <w:numId w:val="6"/>
        </w:num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具有履行合同所必需的设备和专业技术能力（根据项目需求提供履行合同所必需的设备和专业技术能力的声明或证明材料，提供承诺书(格式见附件）加盖电子公章)；</w:t>
      </w:r>
    </w:p>
    <w:p w14:paraId="3109A400">
      <w:pPr>
        <w:pStyle w:val="62"/>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（5）参加本项目政府采购活动前三年内，在经营活动中没有重大违法记录（提供参加本次政府采购活动前3年内在经营活动中没有重大违法记录的声明(格式见附件）加盖电子公章)；</w:t>
      </w:r>
    </w:p>
    <w:p w14:paraId="3D772587">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（6）未被列入失信被执行人、重大税收违法案件当事人名单、政府采购严重违法失信行为记录名单的证明材料（提供信用中国网站查询截图加盖电子公章）。</w:t>
      </w:r>
    </w:p>
    <w:p w14:paraId="5876CBCC">
      <w:pPr>
        <w:spacing w:line="360" w:lineRule="auto"/>
        <w:ind w:firstLine="484"/>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eastAsia="zh-CN"/>
          <w14:textFill>
            <w14:solidFill>
              <w14:schemeClr w14:val="tx1"/>
            </w14:solidFill>
          </w14:textFill>
        </w:rPr>
        <w:t>（</w:t>
      </w:r>
      <w:r>
        <w:rPr>
          <w:rFonts w:hint="default" w:ascii="Times New Roman" w:hAnsi="Times New Roman" w:eastAsia="仿宋" w:cs="Times New Roman"/>
          <w:color w:val="000000" w:themeColor="text1"/>
          <w:sz w:val="24"/>
          <w:highlight w:val="none"/>
          <w14:textFill>
            <w14:solidFill>
              <w14:schemeClr w14:val="tx1"/>
            </w14:solidFill>
          </w14:textFill>
        </w:rPr>
        <w:t>7</w:t>
      </w:r>
      <w:r>
        <w:rPr>
          <w:rFonts w:hint="default" w:ascii="Times New Roman" w:hAnsi="Times New Roman" w:eastAsia="仿宋" w:cs="Times New Roman"/>
          <w:color w:val="000000" w:themeColor="text1"/>
          <w:sz w:val="24"/>
          <w:highlight w:val="none"/>
          <w:lang w:val="zh-CN"/>
          <w14:textFill>
            <w14:solidFill>
              <w14:schemeClr w14:val="tx1"/>
            </w14:solidFill>
          </w14:textFill>
        </w:rPr>
        <w:t>）本次采购项目实施所必</w:t>
      </w:r>
      <w:r>
        <w:rPr>
          <w:rFonts w:hint="default" w:ascii="Times New Roman" w:hAnsi="Times New Roman" w:eastAsia="仿宋" w:cs="Times New Roman"/>
          <w:color w:val="000000" w:themeColor="text1"/>
          <w:sz w:val="24"/>
          <w:highlight w:val="none"/>
          <w14:textFill>
            <w14:solidFill>
              <w14:schemeClr w14:val="tx1"/>
            </w14:solidFill>
          </w14:textFill>
        </w:rPr>
        <w:t>需</w:t>
      </w:r>
      <w:r>
        <w:rPr>
          <w:rFonts w:hint="default" w:ascii="Times New Roman" w:hAnsi="Times New Roman" w:eastAsia="仿宋" w:cs="Times New Roman"/>
          <w:color w:val="000000" w:themeColor="text1"/>
          <w:sz w:val="24"/>
          <w:highlight w:val="none"/>
          <w:lang w:val="zh-CN"/>
          <w14:textFill>
            <w14:solidFill>
              <w14:schemeClr w14:val="tx1"/>
            </w14:solidFill>
          </w14:textFill>
        </w:rPr>
        <w:t>的许可资质证明材料（若有）。</w:t>
      </w:r>
    </w:p>
    <w:p w14:paraId="5D24BF23">
      <w:pPr>
        <w:pStyle w:val="62"/>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注：第（5）条重大违法记录，是指供应商因违法经营受到刑事处罚或者责令停产停业、吊销许可证或者执照、较大数额罚款等行政处罚。</w:t>
      </w:r>
      <w:bookmarkEnd w:id="199"/>
      <w:bookmarkEnd w:id="200"/>
      <w:bookmarkEnd w:id="201"/>
    </w:p>
    <w:p w14:paraId="7734BE8E">
      <w:pPr>
        <w:spacing w:line="360" w:lineRule="auto"/>
        <w:ind w:firstLine="484"/>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根据《关于在政府采购活动中推行信用承诺制的通知》宁财购通〔2021〕5号规定，以上（2）-（6）条可以以在线下载的应由法定代表人签字并盖单位电子公章的《南京市政府采购供应商信用记录表暨信用承诺书》替代。</w:t>
      </w:r>
    </w:p>
    <w:p w14:paraId="225D7C7B">
      <w:pPr>
        <w:spacing w:line="360" w:lineRule="auto"/>
        <w:ind w:firstLine="482"/>
        <w:rPr>
          <w:rFonts w:hint="default" w:ascii="Times New Roman" w:hAnsi="Times New Roman" w:eastAsia="仿宋" w:cs="Times New Roman"/>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供应商涉及以下情形的，不适用信用承诺：（1）供应商被列入严重失信主体名单；（2）被相关监管部门作出行政处罚且尚在处罚有效期内；（3）其他法律、行政法规规定的不适用信用承诺的情形。</w:t>
      </w:r>
    </w:p>
    <w:p w14:paraId="5F3B84BD">
      <w:pPr>
        <w:spacing w:line="360" w:lineRule="auto"/>
        <w:ind w:firstLine="482"/>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不得以信用承诺书替代</w:t>
      </w:r>
      <w:r>
        <w:rPr>
          <w:rFonts w:hint="default" w:ascii="Times New Roman" w:hAnsi="Times New Roman" w:eastAsia="仿宋" w:cs="Times New Roman"/>
          <w:b/>
          <w:bCs/>
          <w:color w:val="000000" w:themeColor="text1"/>
          <w:sz w:val="24"/>
          <w:highlight w:val="none"/>
          <w14:textFill>
            <w14:solidFill>
              <w14:schemeClr w14:val="tx1"/>
            </w14:solidFill>
          </w14:textFill>
        </w:rPr>
        <w:t>的供应商资格证明文件须提供《中华人民共和国政府采购法》第二十二条规定的（2）-（6）条按要求提供证明材料扫描件加盖电子公章。</w:t>
      </w:r>
    </w:p>
    <w:p w14:paraId="728D4DDF">
      <w:pPr>
        <w:widowControl/>
        <w:shd w:val="clear" w:color="auto" w:fill="FFFFFF"/>
        <w:spacing w:line="360" w:lineRule="auto"/>
        <w:jc w:val="left"/>
        <w:outlineLvl w:val="1"/>
        <w:rPr>
          <w:rStyle w:val="424"/>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br w:type="page" w:clear="all"/>
      </w:r>
      <w:bookmarkStart w:id="202" w:name="_Toc28183"/>
      <w:r>
        <w:rPr>
          <w:rFonts w:hint="default" w:ascii="Times New Roman" w:hAnsi="Times New Roman" w:eastAsia="仿宋" w:cs="Times New Roman"/>
          <w:b/>
          <w:bCs/>
          <w:color w:val="000000" w:themeColor="text1"/>
          <w:sz w:val="24"/>
          <w:highlight w:val="none"/>
          <w14:textFill>
            <w14:solidFill>
              <w14:schemeClr w14:val="tx1"/>
            </w14:solidFill>
          </w14:textFill>
        </w:rPr>
        <w:t>三、</w:t>
      </w:r>
      <w:r>
        <w:rPr>
          <w:rStyle w:val="424"/>
          <w:rFonts w:hint="default" w:ascii="Times New Roman" w:hAnsi="Times New Roman" w:cs="Times New Roman"/>
          <w:bCs/>
          <w:color w:val="000000" w:themeColor="text1"/>
          <w:szCs w:val="24"/>
          <w:highlight w:val="none"/>
          <w14:textFill>
            <w14:solidFill>
              <w14:schemeClr w14:val="tx1"/>
            </w14:solidFill>
          </w14:textFill>
        </w:rPr>
        <w:t>综合评审评分项</w:t>
      </w:r>
      <w:bookmarkEnd w:id="202"/>
    </w:p>
    <w:p w14:paraId="2974E043">
      <w:pPr>
        <w:spacing w:line="360" w:lineRule="auto"/>
        <w:rPr>
          <w:rStyle w:val="424"/>
          <w:rFonts w:hint="default" w:ascii="Times New Roman" w:hAnsi="Times New Roman" w:cs="Times New Roman"/>
          <w:color w:val="000000" w:themeColor="text1"/>
          <w:highlight w:val="none"/>
          <w14:textFill>
            <w14:solidFill>
              <w14:schemeClr w14:val="tx1"/>
            </w14:solidFill>
          </w14:textFill>
        </w:rPr>
      </w:pPr>
      <w:bookmarkStart w:id="203" w:name="_Toc23988"/>
      <w:bookmarkStart w:id="204" w:name="_Toc30321"/>
      <w:bookmarkStart w:id="205" w:name="_Toc32704"/>
      <w:bookmarkStart w:id="206" w:name="_Toc2438"/>
      <w:bookmarkStart w:id="207" w:name="_Toc11187"/>
      <w:bookmarkStart w:id="208" w:name="_Toc5779"/>
      <w:bookmarkStart w:id="209" w:name="_Toc27588"/>
      <w:bookmarkStart w:id="210" w:name="_Toc24265"/>
      <w:bookmarkStart w:id="211" w:name="_Toc4064"/>
      <w:bookmarkStart w:id="212" w:name="_Toc27955"/>
      <w:bookmarkStart w:id="213" w:name="_Toc9155"/>
      <w:bookmarkStart w:id="214" w:name="_Toc27566"/>
      <w:r>
        <w:rPr>
          <w:rStyle w:val="424"/>
          <w:rFonts w:hint="default" w:ascii="Times New Roman" w:hAnsi="Times New Roman" w:cs="Times New Roman"/>
          <w:color w:val="000000" w:themeColor="text1"/>
          <w:highlight w:val="none"/>
          <w14:textFill>
            <w14:solidFill>
              <w14:schemeClr w14:val="tx1"/>
            </w14:solidFill>
          </w14:textFill>
        </w:rPr>
        <w:t>（注：详见第三章 评标标准。）</w:t>
      </w:r>
      <w:bookmarkEnd w:id="203"/>
      <w:bookmarkEnd w:id="204"/>
      <w:bookmarkEnd w:id="205"/>
      <w:bookmarkEnd w:id="206"/>
      <w:bookmarkEnd w:id="207"/>
      <w:bookmarkEnd w:id="208"/>
      <w:bookmarkEnd w:id="209"/>
      <w:bookmarkEnd w:id="210"/>
    </w:p>
    <w:p w14:paraId="7DBF62F0">
      <w:pPr>
        <w:rPr>
          <w:rFonts w:hint="default" w:ascii="Times New Roman" w:hAnsi="Times New Roman" w:eastAsia="仿宋" w:cs="Times New Roman"/>
          <w:b/>
          <w:bCs/>
          <w:color w:val="000000" w:themeColor="text1"/>
          <w:sz w:val="24"/>
          <w:szCs w:val="22"/>
          <w:highlight w:val="none"/>
          <w14:textFill>
            <w14:solidFill>
              <w14:schemeClr w14:val="tx1"/>
            </w14:solidFill>
          </w14:textFill>
        </w:rPr>
      </w:pPr>
      <w:bookmarkStart w:id="215" w:name="_Toc24497"/>
      <w:r>
        <w:rPr>
          <w:rFonts w:hint="default" w:ascii="Times New Roman" w:hAnsi="Times New Roman" w:eastAsia="仿宋" w:cs="Times New Roman"/>
          <w:b/>
          <w:bCs/>
          <w:color w:val="000000" w:themeColor="text1"/>
          <w:sz w:val="24"/>
          <w:szCs w:val="22"/>
          <w:highlight w:val="none"/>
          <w14:textFill>
            <w14:solidFill>
              <w14:schemeClr w14:val="tx1"/>
            </w14:solidFill>
          </w14:textFill>
        </w:rPr>
        <w:br w:type="page" w:clear="all"/>
      </w:r>
    </w:p>
    <w:p w14:paraId="55797D81">
      <w:pPr>
        <w:widowControl/>
        <w:shd w:val="clear" w:color="auto" w:fill="FFFFFF"/>
        <w:spacing w:line="360" w:lineRule="auto"/>
        <w:jc w:val="left"/>
        <w:outlineLvl w:val="1"/>
        <w:rPr>
          <w:rFonts w:hint="default" w:ascii="Times New Roman" w:hAnsi="Times New Roman" w:eastAsia="仿宋" w:cs="Times New Roman"/>
          <w:b/>
          <w:bCs/>
          <w:color w:val="000000" w:themeColor="text1"/>
          <w:sz w:val="24"/>
          <w:highlight w:val="none"/>
          <w14:textFill>
            <w14:solidFill>
              <w14:schemeClr w14:val="tx1"/>
            </w14:solidFill>
          </w14:textFill>
        </w:rPr>
      </w:pPr>
      <w:bookmarkStart w:id="216" w:name="_Toc4802"/>
      <w:r>
        <w:rPr>
          <w:rFonts w:hint="default" w:ascii="Times New Roman" w:hAnsi="Times New Roman" w:eastAsia="仿宋" w:cs="Times New Roman"/>
          <w:b/>
          <w:bCs/>
          <w:color w:val="000000" w:themeColor="text1"/>
          <w:sz w:val="24"/>
          <w:highlight w:val="none"/>
          <w14:textFill>
            <w14:solidFill>
              <w14:schemeClr w14:val="tx1"/>
            </w14:solidFill>
          </w14:textFill>
        </w:rPr>
        <w:t>四、价格折扣文件格式</w:t>
      </w:r>
      <w:bookmarkEnd w:id="215"/>
      <w:bookmarkEnd w:id="216"/>
    </w:p>
    <w:p w14:paraId="624DB8D0">
      <w:pPr>
        <w:spacing w:after="240" w:line="360" w:lineRule="auto"/>
        <w:outlineLvl w:val="2"/>
        <w:rPr>
          <w:rFonts w:hint="default" w:ascii="Times New Roman" w:hAnsi="Times New Roman" w:eastAsia="仿宋" w:cs="Times New Roman"/>
          <w:b/>
          <w:bCs/>
          <w:color w:val="000000" w:themeColor="text1"/>
          <w:sz w:val="24"/>
          <w:szCs w:val="22"/>
          <w:highlight w:val="none"/>
          <w14:textFill>
            <w14:solidFill>
              <w14:schemeClr w14:val="tx1"/>
            </w14:solidFill>
          </w14:textFill>
        </w:rPr>
      </w:pPr>
      <w:bookmarkStart w:id="217" w:name="_Toc22073"/>
      <w:bookmarkStart w:id="218" w:name="_Toc17254"/>
      <w:r>
        <w:rPr>
          <w:rFonts w:hint="default" w:ascii="Times New Roman" w:hAnsi="Times New Roman" w:eastAsia="仿宋" w:cs="Times New Roman"/>
          <w:b/>
          <w:bCs/>
          <w:color w:val="000000" w:themeColor="text1"/>
          <w:sz w:val="24"/>
          <w:szCs w:val="22"/>
          <w:highlight w:val="none"/>
          <w14:textFill>
            <w14:solidFill>
              <w14:schemeClr w14:val="tx1"/>
            </w14:solidFill>
          </w14:textFill>
        </w:rPr>
        <w:t>1、中小企业声明函</w:t>
      </w:r>
      <w:bookmarkEnd w:id="217"/>
      <w:bookmarkEnd w:id="218"/>
    </w:p>
    <w:p w14:paraId="5EEE2280">
      <w:pPr>
        <w:spacing w:line="360" w:lineRule="auto"/>
        <w:ind w:firstLine="602"/>
        <w:jc w:val="cente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中小企业声明函（服务）</w:t>
      </w:r>
    </w:p>
    <w:p w14:paraId="256CD611">
      <w:pPr>
        <w:spacing w:line="360" w:lineRule="auto"/>
        <w:ind w:firstLine="482"/>
        <w:rPr>
          <w:rFonts w:hint="eastAsia" w:ascii="仿宋" w:hAnsi="仿宋" w:eastAsia="仿宋" w:cs="仿宋"/>
          <w:b/>
          <w:bCs/>
          <w:color w:val="000000" w:themeColor="text1"/>
          <w:sz w:val="24"/>
          <w:szCs w:val="22"/>
          <w:highlight w:val="none"/>
          <w14:textFill>
            <w14:solidFill>
              <w14:schemeClr w14:val="tx1"/>
            </w14:solidFill>
          </w14:textFill>
        </w:rPr>
      </w:pPr>
    </w:p>
    <w:p w14:paraId="78DD4135">
      <w:pPr>
        <w:spacing w:line="360" w:lineRule="auto"/>
        <w:ind w:firstLine="48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本公司郑重声明，根据《政府采购促进中小企业发展管理办法》（财库〔2020〕 46号）的规定，本公司参加</w:t>
      </w:r>
      <w:r>
        <w:rPr>
          <w:rFonts w:hint="eastAsia" w:ascii="仿宋" w:hAnsi="仿宋" w:eastAsia="仿宋" w:cs="仿宋"/>
          <w:color w:val="000000" w:themeColor="text1"/>
          <w:sz w:val="24"/>
          <w:szCs w:val="22"/>
          <w:highlight w:val="none"/>
          <w:u w:val="single"/>
          <w:lang w:eastAsia="zh-CN"/>
          <w14:textFill>
            <w14:solidFill>
              <w14:schemeClr w14:val="tx1"/>
            </w14:solidFill>
          </w14:textFill>
        </w:rPr>
        <w:t>南京市雨花经济开发区管理委员会</w:t>
      </w:r>
      <w:r>
        <w:rPr>
          <w:rFonts w:hint="eastAsia" w:ascii="仿宋" w:hAnsi="仿宋" w:eastAsia="仿宋" w:cs="仿宋"/>
          <w:color w:val="000000" w:themeColor="text1"/>
          <w:sz w:val="24"/>
          <w:szCs w:val="22"/>
          <w:highlight w:val="none"/>
          <w14:textFill>
            <w14:solidFill>
              <w14:schemeClr w14:val="tx1"/>
            </w14:solidFill>
          </w14:textFill>
        </w:rPr>
        <w:t>的</w:t>
      </w:r>
      <w:r>
        <w:rPr>
          <w:rFonts w:hint="eastAsia" w:ascii="仿宋" w:hAnsi="仿宋" w:eastAsia="仿宋" w:cs="仿宋"/>
          <w:color w:val="000000" w:themeColor="text1"/>
          <w:sz w:val="24"/>
          <w:szCs w:val="22"/>
          <w:highlight w:val="none"/>
          <w:u w:val="single"/>
          <w:lang w:eastAsia="zh-CN"/>
          <w14:textFill>
            <w14:solidFill>
              <w14:schemeClr w14:val="tx1"/>
            </w14:solidFill>
          </w14:textFill>
        </w:rPr>
        <w:t>2026年-2029年经济服务中心安保服务项目</w:t>
      </w:r>
      <w:r>
        <w:rPr>
          <w:rFonts w:hint="eastAsia" w:ascii="仿宋" w:hAnsi="仿宋" w:eastAsia="仿宋" w:cs="仿宋"/>
          <w:color w:val="000000" w:themeColor="text1"/>
          <w:sz w:val="24"/>
          <w:szCs w:val="22"/>
          <w:highlight w:val="none"/>
          <w14:textFill>
            <w14:solidFill>
              <w14:schemeClr w14:val="tx1"/>
            </w14:solidFill>
          </w14:textFill>
        </w:rPr>
        <w:t>采购活动，服务全部由符合政策要求的中小企业承接。相关企业的具体情况如下：</w:t>
      </w:r>
    </w:p>
    <w:p w14:paraId="38FE0579">
      <w:pPr>
        <w:keepNext w:val="0"/>
        <w:keepLines w:val="0"/>
        <w:pageBreakBefore w:val="0"/>
        <w:widowControl w:val="0"/>
        <w:spacing w:line="360" w:lineRule="auto"/>
        <w:ind w:firstLine="48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u w:val="single"/>
          <w:lang w:eastAsia="zh-CN"/>
          <w14:textFill>
            <w14:solidFill>
              <w14:schemeClr w14:val="tx1"/>
            </w14:solidFill>
          </w14:textFill>
        </w:rPr>
        <w:t>2026年-2029年经济服务中心安保服务项目</w:t>
      </w:r>
      <w:r>
        <w:rPr>
          <w:rFonts w:hint="eastAsia" w:ascii="仿宋" w:hAnsi="仿宋" w:eastAsia="仿宋" w:cs="仿宋"/>
          <w:color w:val="000000" w:themeColor="text1"/>
          <w:sz w:val="24"/>
          <w:szCs w:val="22"/>
          <w:highlight w:val="none"/>
          <w14:textFill>
            <w14:solidFill>
              <w14:schemeClr w14:val="tx1"/>
            </w14:solidFill>
          </w14:textFill>
        </w:rPr>
        <w:t>,属于</w:t>
      </w:r>
      <w:r>
        <w:rPr>
          <w:rFonts w:hint="eastAsia" w:ascii="仿宋" w:hAnsi="仿宋" w:eastAsia="仿宋" w:cs="仿宋"/>
          <w:color w:val="000000" w:themeColor="text1"/>
          <w:sz w:val="24"/>
          <w:szCs w:val="22"/>
          <w:highlight w:val="none"/>
          <w:u w:val="single"/>
          <w:lang w:eastAsia="zh-CN"/>
          <w14:textFill>
            <w14:solidFill>
              <w14:schemeClr w14:val="tx1"/>
            </w14:solidFill>
          </w14:textFill>
        </w:rPr>
        <w:t>商务服务业</w:t>
      </w:r>
      <w:r>
        <w:rPr>
          <w:rFonts w:hint="eastAsia" w:ascii="仿宋" w:hAnsi="仿宋" w:eastAsia="仿宋" w:cs="仿宋"/>
          <w:color w:val="000000" w:themeColor="text1"/>
          <w:sz w:val="24"/>
          <w:szCs w:val="22"/>
          <w:highlight w:val="none"/>
          <w14:textFill>
            <w14:solidFill>
              <w14:schemeClr w14:val="tx1"/>
            </w14:solidFill>
          </w14:textFill>
        </w:rPr>
        <w:t xml:space="preserve">。承接企业为 </w:t>
      </w:r>
      <w:r>
        <w:rPr>
          <w:rFonts w:hint="eastAsia" w:ascii="仿宋" w:hAnsi="仿宋" w:eastAsia="仿宋" w:cs="仿宋"/>
          <w:color w:val="000000" w:themeColor="text1"/>
          <w:sz w:val="24"/>
          <w:szCs w:val="22"/>
          <w:highlight w:val="none"/>
          <w:u w:val="single"/>
          <w14:textFill>
            <w14:solidFill>
              <w14:schemeClr w14:val="tx1"/>
            </w14:solidFill>
          </w14:textFill>
        </w:rPr>
        <w:t xml:space="preserve">        </w:t>
      </w:r>
      <w:r>
        <w:rPr>
          <w:rFonts w:hint="eastAsia" w:ascii="仿宋" w:hAnsi="仿宋" w:eastAsia="仿宋" w:cs="仿宋"/>
          <w:color w:val="000000" w:themeColor="text1"/>
          <w:sz w:val="24"/>
          <w:szCs w:val="22"/>
          <w:highlight w:val="none"/>
          <w14:textFill>
            <w14:solidFill>
              <w14:schemeClr w14:val="tx1"/>
            </w14:solidFill>
          </w14:textFill>
        </w:rPr>
        <w:t xml:space="preserve">（企业名称）,从业人员 </w:t>
      </w:r>
      <w:r>
        <w:rPr>
          <w:rFonts w:hint="eastAsia" w:ascii="仿宋" w:hAnsi="仿宋" w:eastAsia="仿宋" w:cs="仿宋"/>
          <w:color w:val="000000" w:themeColor="text1"/>
          <w:sz w:val="24"/>
          <w:szCs w:val="22"/>
          <w:highlight w:val="none"/>
          <w:u w:val="single"/>
          <w14:textFill>
            <w14:solidFill>
              <w14:schemeClr w14:val="tx1"/>
            </w14:solidFill>
          </w14:textFill>
        </w:rPr>
        <w:t xml:space="preserve">      </w:t>
      </w:r>
      <w:r>
        <w:rPr>
          <w:rFonts w:hint="eastAsia" w:ascii="仿宋" w:hAnsi="仿宋" w:eastAsia="仿宋" w:cs="仿宋"/>
          <w:color w:val="000000" w:themeColor="text1"/>
          <w:sz w:val="24"/>
          <w:szCs w:val="22"/>
          <w:highlight w:val="none"/>
          <w:u w:val="single"/>
          <w14:textFill>
            <w14:solidFill>
              <w14:schemeClr w14:val="tx1"/>
            </w14:solidFill>
          </w14:textFill>
        </w:rPr>
        <w:tab/>
      </w:r>
      <w:r>
        <w:rPr>
          <w:rFonts w:hint="eastAsia" w:ascii="仿宋" w:hAnsi="仿宋" w:eastAsia="仿宋" w:cs="仿宋"/>
          <w:color w:val="000000" w:themeColor="text1"/>
          <w:sz w:val="24"/>
          <w:szCs w:val="22"/>
          <w:highlight w:val="none"/>
          <w14:textFill>
            <w14:solidFill>
              <w14:schemeClr w14:val="tx1"/>
            </w14:solidFill>
          </w14:textFill>
        </w:rPr>
        <w:t>人，营业收入为</w:t>
      </w:r>
      <w:r>
        <w:rPr>
          <w:rFonts w:hint="eastAsia" w:ascii="仿宋" w:hAnsi="仿宋" w:eastAsia="仿宋" w:cs="仿宋"/>
          <w:color w:val="000000" w:themeColor="text1"/>
          <w:sz w:val="24"/>
          <w:szCs w:val="22"/>
          <w:highlight w:val="none"/>
          <w:u w:val="single"/>
          <w14:textFill>
            <w14:solidFill>
              <w14:schemeClr w14:val="tx1"/>
            </w14:solidFill>
          </w14:textFill>
        </w:rPr>
        <w:t xml:space="preserve">     </w:t>
      </w:r>
      <w:r>
        <w:rPr>
          <w:rFonts w:hint="eastAsia" w:ascii="仿宋" w:hAnsi="仿宋" w:eastAsia="仿宋" w:cs="仿宋"/>
          <w:color w:val="000000" w:themeColor="text1"/>
          <w:sz w:val="24"/>
          <w:szCs w:val="22"/>
          <w:highlight w:val="none"/>
          <w14:textFill>
            <w14:solidFill>
              <w14:schemeClr w14:val="tx1"/>
            </w14:solidFill>
          </w14:textFill>
        </w:rPr>
        <w:t>万元，资产总额为</w:t>
      </w:r>
      <w:r>
        <w:rPr>
          <w:rFonts w:hint="eastAsia" w:ascii="仿宋" w:hAnsi="仿宋" w:eastAsia="仿宋" w:cs="仿宋"/>
          <w:color w:val="000000" w:themeColor="text1"/>
          <w:sz w:val="24"/>
          <w:szCs w:val="22"/>
          <w:highlight w:val="none"/>
          <w:u w:val="single"/>
          <w14:textFill>
            <w14:solidFill>
              <w14:schemeClr w14:val="tx1"/>
            </w14:solidFill>
          </w14:textFill>
        </w:rPr>
        <w:t xml:space="preserve">    </w:t>
      </w:r>
      <w:r>
        <w:rPr>
          <w:rFonts w:hint="eastAsia" w:ascii="仿宋" w:hAnsi="仿宋" w:eastAsia="仿宋" w:cs="仿宋"/>
          <w:color w:val="000000" w:themeColor="text1"/>
          <w:sz w:val="24"/>
          <w:szCs w:val="22"/>
          <w:highlight w:val="none"/>
          <w14:textFill>
            <w14:solidFill>
              <w14:schemeClr w14:val="tx1"/>
            </w14:solidFill>
          </w14:textFill>
        </w:rPr>
        <w:t>万元，属于</w:t>
      </w:r>
      <w:r>
        <w:rPr>
          <w:rFonts w:hint="eastAsia" w:ascii="仿宋" w:hAnsi="仿宋" w:eastAsia="仿宋" w:cs="仿宋"/>
          <w:color w:val="000000" w:themeColor="text1"/>
          <w:sz w:val="24"/>
          <w:szCs w:val="22"/>
          <w:highlight w:val="none"/>
          <w:u w:val="single"/>
          <w14:textFill>
            <w14:solidFill>
              <w14:schemeClr w14:val="tx1"/>
            </w14:solidFill>
          </w14:textFill>
        </w:rPr>
        <w:t>（中型企业、小型企业、微型企业）</w:t>
      </w:r>
      <w:r>
        <w:rPr>
          <w:rFonts w:hint="eastAsia" w:ascii="仿宋" w:hAnsi="仿宋" w:eastAsia="仿宋" w:cs="仿宋"/>
          <w:color w:val="000000" w:themeColor="text1"/>
          <w:sz w:val="24"/>
          <w:szCs w:val="22"/>
          <w:highlight w:val="none"/>
          <w14:textFill>
            <w14:solidFill>
              <w14:schemeClr w14:val="tx1"/>
            </w14:solidFill>
          </w14:textFill>
        </w:rPr>
        <w:t>；</w:t>
      </w:r>
    </w:p>
    <w:p w14:paraId="6D626D17">
      <w:pPr>
        <w:spacing w:line="360" w:lineRule="auto"/>
        <w:ind w:firstLine="48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以上企业，不属于大企业的分支机构，不存在控股股东为大企业的情形，也不存在与大企业的负责人为同一人的情形。</w:t>
      </w:r>
    </w:p>
    <w:p w14:paraId="5D42C7CD">
      <w:pPr>
        <w:spacing w:line="360" w:lineRule="auto"/>
        <w:ind w:firstLine="48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本企业对上述声明内容的真实性负责。如有虚假，将依法承担相应责任。</w:t>
      </w:r>
    </w:p>
    <w:p w14:paraId="03E11346">
      <w:pPr>
        <w:spacing w:line="360" w:lineRule="auto"/>
        <w:ind w:firstLine="480"/>
        <w:jc w:val="right"/>
        <w:rPr>
          <w:rFonts w:hint="eastAsia" w:ascii="仿宋" w:hAnsi="仿宋" w:eastAsia="仿宋" w:cs="仿宋"/>
          <w:color w:val="000000" w:themeColor="text1"/>
          <w:sz w:val="24"/>
          <w:szCs w:val="22"/>
          <w:highlight w:val="none"/>
          <w:u w:val="singl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企业名称:</w:t>
      </w:r>
      <w:r>
        <w:rPr>
          <w:rFonts w:hint="eastAsia" w:ascii="仿宋" w:hAnsi="仿宋" w:eastAsia="仿宋" w:cs="仿宋"/>
          <w:color w:val="000000" w:themeColor="text1"/>
          <w:sz w:val="24"/>
          <w:szCs w:val="22"/>
          <w:highlight w:val="none"/>
          <w:u w:val="single"/>
          <w14:textFill>
            <w14:solidFill>
              <w14:schemeClr w14:val="tx1"/>
            </w14:solidFill>
          </w14:textFill>
        </w:rPr>
        <w:t xml:space="preserve">           </w:t>
      </w:r>
      <w:r>
        <w:rPr>
          <w:rFonts w:hint="eastAsia" w:ascii="仿宋" w:hAnsi="仿宋" w:eastAsia="仿宋" w:cs="仿宋"/>
          <w:color w:val="000000" w:themeColor="text1"/>
          <w:sz w:val="24"/>
          <w:szCs w:val="22"/>
          <w:highlight w:val="non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加盖电子公章</w:t>
      </w:r>
      <w:r>
        <w:rPr>
          <w:rFonts w:hint="eastAsia" w:ascii="仿宋" w:hAnsi="仿宋" w:eastAsia="仿宋" w:cs="仿宋"/>
          <w:color w:val="000000" w:themeColor="text1"/>
          <w:sz w:val="24"/>
          <w:szCs w:val="22"/>
          <w:highlight w:val="none"/>
          <w14:textFill>
            <w14:solidFill>
              <w14:schemeClr w14:val="tx1"/>
            </w14:solidFill>
          </w14:textFill>
        </w:rPr>
        <w:t>）</w:t>
      </w:r>
    </w:p>
    <w:p w14:paraId="082C07BF">
      <w:pPr>
        <w:spacing w:line="360" w:lineRule="auto"/>
        <w:ind w:firstLine="480"/>
        <w:jc w:val="right"/>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日期：  年  月  日</w:t>
      </w:r>
    </w:p>
    <w:p w14:paraId="641ED84C">
      <w:pPr>
        <w:spacing w:line="360" w:lineRule="auto"/>
        <w:ind w:firstLine="48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 </w:t>
      </w:r>
      <w:r>
        <w:rPr>
          <w:rFonts w:hint="eastAsia" w:ascii="仿宋" w:hAnsi="仿宋" w:eastAsia="仿宋" w:cs="仿宋"/>
          <w:color w:val="000000" w:themeColor="text1"/>
          <w:sz w:val="24"/>
          <w:szCs w:val="22"/>
          <w:highlight w:val="none"/>
          <w14:textFill>
            <w14:solidFill>
              <w14:schemeClr w14:val="tx1"/>
            </w14:solidFill>
          </w14:textFill>
        </w:rPr>
        <w:tab/>
      </w:r>
    </w:p>
    <w:p w14:paraId="66142A0C">
      <w:pPr>
        <w:spacing w:line="360" w:lineRule="auto"/>
        <w:ind w:firstLine="48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注：从业人员、营业收入、资产总额填报上一年度数据，无上一年度数据的新成立企业可不填报。</w:t>
      </w:r>
    </w:p>
    <w:p w14:paraId="60BA2B08">
      <w:pPr>
        <w:pStyle w:val="5"/>
        <w:rPr>
          <w:rFonts w:hint="eastAsia" w:ascii="仿宋" w:hAnsi="仿宋" w:eastAsia="仿宋" w:cs="仿宋"/>
          <w:color w:val="000000" w:themeColor="text1"/>
          <w:highlight w:val="none"/>
          <w14:textFill>
            <w14:solidFill>
              <w14:schemeClr w14:val="tx1"/>
            </w14:solidFill>
          </w14:textFill>
        </w:rPr>
      </w:pPr>
    </w:p>
    <w:p w14:paraId="79F4AF89">
      <w:pPr>
        <w:spacing w:line="360" w:lineRule="auto"/>
        <w:ind w:firstLine="480"/>
        <w:rPr>
          <w:rFonts w:hint="default" w:ascii="Times New Roman" w:hAnsi="Times New Roman" w:eastAsia="仿宋" w:cs="Times New Roman"/>
          <w:color w:val="000000" w:themeColor="text1"/>
          <w:sz w:val="24"/>
          <w:szCs w:val="22"/>
          <w:highlight w:val="none"/>
          <w14:textFill>
            <w14:solidFill>
              <w14:schemeClr w14:val="tx1"/>
            </w14:solidFill>
          </w14:textFill>
        </w:rPr>
      </w:pP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szCs w:val="22"/>
          <w:highlight w:val="none"/>
          <w14:textFill>
            <w14:solidFill>
              <w14:schemeClr w14:val="tx1"/>
            </w14:solidFill>
          </w14:textFill>
        </w:rPr>
        <w:tab/>
      </w:r>
    </w:p>
    <w:p w14:paraId="2E26402F">
      <w:pPr>
        <w:spacing w:line="288"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备注 1、从业人员、营业收入、资产总额填报上一年度数据，无上一年度数据的新成立企业可不填报。</w:t>
      </w:r>
    </w:p>
    <w:p w14:paraId="38C5C43F">
      <w:pPr>
        <w:spacing w:line="288"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备注 2、投标人如不提供此声明函，价格将不做相应扣除。</w:t>
      </w:r>
    </w:p>
    <w:p w14:paraId="23F37AA2">
      <w:pPr>
        <w:spacing w:line="288" w:lineRule="auto"/>
        <w:ind w:firstLine="480"/>
        <w:rPr>
          <w:rFonts w:hint="eastAsia" w:ascii="仿宋" w:hAnsi="仿宋" w:eastAsia="仿宋" w:cs="仿宋"/>
          <w:b/>
          <w:bCs/>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备注 3、“中小企业划型标准”详见《关于印发中小企业划型标准规定的通知》工信部联企业〔2011〕300 号。</w:t>
      </w:r>
    </w:p>
    <w:p w14:paraId="13BB12F9">
      <w:pPr>
        <w:spacing w:line="288" w:lineRule="auto"/>
        <w:ind w:firstLine="482"/>
        <w:rPr>
          <w:rFonts w:hint="eastAsia" w:ascii="仿宋" w:hAnsi="仿宋" w:eastAsia="仿宋" w:cs="仿宋"/>
          <w:b/>
          <w:bCs/>
          <w:color w:val="000000" w:themeColor="text1"/>
          <w:sz w:val="24"/>
          <w:highlight w:val="none"/>
          <w14:textFill>
            <w14:solidFill>
              <w14:schemeClr w14:val="tx1"/>
            </w14:solidFill>
          </w14:textFill>
        </w:rPr>
      </w:pPr>
    </w:p>
    <w:p w14:paraId="1AB2574E">
      <w:pPr>
        <w:rPr>
          <w:rFonts w:hint="default" w:ascii="Times New Roman" w:hAnsi="Times New Roman" w:eastAsia="仿宋" w:cs="Times New Roman"/>
          <w:b/>
          <w:bCs/>
          <w:color w:val="000000" w:themeColor="text1"/>
          <w:sz w:val="22"/>
          <w:highlight w:val="none"/>
          <w14:textFill>
            <w14:solidFill>
              <w14:schemeClr w14:val="tx1"/>
            </w14:solidFill>
          </w14:textFill>
        </w:rPr>
      </w:pPr>
      <w:r>
        <w:rPr>
          <w:rFonts w:hint="default" w:ascii="Times New Roman" w:hAnsi="Times New Roman" w:eastAsia="仿宋" w:cs="Times New Roman"/>
          <w:b/>
          <w:bCs/>
          <w:color w:val="000000" w:themeColor="text1"/>
          <w:sz w:val="22"/>
          <w:highlight w:val="none"/>
          <w14:textFill>
            <w14:solidFill>
              <w14:schemeClr w14:val="tx1"/>
            </w14:solidFill>
          </w14:textFill>
        </w:rPr>
        <w:br w:type="page" w:clear="all"/>
      </w:r>
    </w:p>
    <w:p w14:paraId="7DF5A9C8">
      <w:pPr>
        <w:spacing w:after="240" w:line="360" w:lineRule="auto"/>
        <w:outlineLvl w:val="2"/>
        <w:rPr>
          <w:rFonts w:hint="default" w:ascii="Times New Roman" w:hAnsi="Times New Roman" w:eastAsia="仿宋" w:cs="Times New Roman"/>
          <w:b/>
          <w:bCs/>
          <w:color w:val="000000" w:themeColor="text1"/>
          <w:sz w:val="24"/>
          <w:szCs w:val="22"/>
          <w:highlight w:val="none"/>
          <w14:textFill>
            <w14:solidFill>
              <w14:schemeClr w14:val="tx1"/>
            </w14:solidFill>
          </w14:textFill>
        </w:rPr>
      </w:pPr>
      <w:bookmarkStart w:id="219" w:name="_Toc16970"/>
      <w:bookmarkStart w:id="220" w:name="_Toc28559"/>
      <w:r>
        <w:rPr>
          <w:rFonts w:hint="default" w:ascii="Times New Roman" w:hAnsi="Times New Roman" w:eastAsia="仿宋" w:cs="Times New Roman"/>
          <w:b/>
          <w:bCs/>
          <w:color w:val="000000" w:themeColor="text1"/>
          <w:sz w:val="24"/>
          <w:szCs w:val="22"/>
          <w:highlight w:val="none"/>
          <w14:textFill>
            <w14:solidFill>
              <w14:schemeClr w14:val="tx1"/>
            </w14:solidFill>
          </w14:textFill>
        </w:rPr>
        <w:t>2、残疾人福利性单位声明函</w:t>
      </w:r>
      <w:bookmarkEnd w:id="219"/>
      <w:bookmarkEnd w:id="220"/>
    </w:p>
    <w:p w14:paraId="30CE67CB">
      <w:pPr>
        <w:spacing w:line="360" w:lineRule="auto"/>
        <w:ind w:firstLine="602"/>
        <w:jc w:val="center"/>
        <w:rPr>
          <w:rFonts w:hint="default" w:ascii="Times New Roman" w:hAnsi="Times New Roman" w:eastAsia="仿宋" w:cs="Times New Roman"/>
          <w:b/>
          <w:bCs/>
          <w:color w:val="000000" w:themeColor="text1"/>
          <w:sz w:val="30"/>
          <w:szCs w:val="30"/>
          <w:highlight w:val="none"/>
          <w14:textFill>
            <w14:solidFill>
              <w14:schemeClr w14:val="tx1"/>
            </w14:solidFill>
          </w14:textFill>
        </w:rPr>
      </w:pPr>
      <w:r>
        <w:rPr>
          <w:rFonts w:hint="default" w:ascii="Times New Roman" w:hAnsi="Times New Roman" w:eastAsia="仿宋" w:cs="Times New Roman"/>
          <w:b/>
          <w:bCs/>
          <w:color w:val="000000" w:themeColor="text1"/>
          <w:sz w:val="30"/>
          <w:szCs w:val="30"/>
          <w:highlight w:val="none"/>
          <w14:textFill>
            <w14:solidFill>
              <w14:schemeClr w14:val="tx1"/>
            </w14:solidFill>
          </w14:textFill>
        </w:rPr>
        <w:t>残疾人福利性单位声明函</w:t>
      </w:r>
    </w:p>
    <w:p w14:paraId="35A6560A">
      <w:pPr>
        <w:widowControl/>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C9C8851">
      <w:pPr>
        <w:widowControl/>
        <w:spacing w:line="360" w:lineRule="auto"/>
        <w:ind w:firstLine="480"/>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本单位对上述声明的真实性负责。如有虚假，将依法承担相应责任。</w:t>
      </w:r>
    </w:p>
    <w:p w14:paraId="70E99D81">
      <w:pPr>
        <w:widowControl/>
        <w:spacing w:line="440" w:lineRule="exact"/>
        <w:ind w:firstLine="5136"/>
        <w:jc w:val="left"/>
        <w:rPr>
          <w:rFonts w:hint="default" w:ascii="Times New Roman" w:hAnsi="Times New Roman" w:eastAsia="仿宋" w:cs="Times New Roman"/>
          <w:color w:val="000000" w:themeColor="text1"/>
          <w:sz w:val="24"/>
          <w:highlight w:val="none"/>
          <w14:textFill>
            <w14:solidFill>
              <w14:schemeClr w14:val="tx1"/>
            </w14:solidFill>
          </w14:textFill>
        </w:rPr>
      </w:pPr>
    </w:p>
    <w:p w14:paraId="4874E413">
      <w:pPr>
        <w:widowControl/>
        <w:spacing w:line="440" w:lineRule="exact"/>
        <w:ind w:firstLine="5136"/>
        <w:jc w:val="left"/>
        <w:rPr>
          <w:rFonts w:hint="default" w:ascii="Times New Roman" w:hAnsi="Times New Roman" w:eastAsia="仿宋" w:cs="Times New Roman"/>
          <w:color w:val="000000" w:themeColor="text1"/>
          <w:sz w:val="24"/>
          <w:highlight w:val="none"/>
          <w14:textFill>
            <w14:solidFill>
              <w14:schemeClr w14:val="tx1"/>
            </w14:solidFill>
          </w14:textFill>
        </w:rPr>
      </w:pPr>
    </w:p>
    <w:p w14:paraId="6956541A">
      <w:pPr>
        <w:widowControl/>
        <w:shd w:val="clear" w:color="auto" w:fill="FFFFFF"/>
        <w:spacing w:line="360" w:lineRule="auto"/>
        <w:ind w:firstLine="4066"/>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供应商名称（加盖电子公章）：</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p>
    <w:p w14:paraId="1EC9780D">
      <w:pPr>
        <w:widowControl/>
        <w:shd w:val="clear" w:color="auto" w:fill="FFFFFF"/>
        <w:spacing w:line="360" w:lineRule="auto"/>
        <w:ind w:firstLine="4066"/>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日    期：   年    月    日</w:t>
      </w:r>
    </w:p>
    <w:p w14:paraId="2E6EF03D">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pPr>
    </w:p>
    <w:p w14:paraId="15C8501E">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pPr>
    </w:p>
    <w:p w14:paraId="0B3D571B">
      <w:pPr>
        <w:spacing w:after="240" w:line="360" w:lineRule="auto"/>
        <w:outlineLvl w:val="2"/>
        <w:rPr>
          <w:rFonts w:hint="default" w:ascii="Times New Roman" w:hAnsi="Times New Roman" w:eastAsia="仿宋" w:cs="Times New Roman"/>
          <w:b/>
          <w:bCs/>
          <w:color w:val="000000" w:themeColor="text1"/>
          <w:sz w:val="24"/>
          <w:szCs w:val="22"/>
          <w:highlight w:val="none"/>
          <w14:textFill>
            <w14:solidFill>
              <w14:schemeClr w14:val="tx1"/>
            </w14:solidFill>
          </w14:textFill>
        </w:rPr>
      </w:pPr>
      <w:bookmarkStart w:id="221" w:name="_Toc25611"/>
      <w:bookmarkStart w:id="222" w:name="_Toc8717"/>
      <w:r>
        <w:rPr>
          <w:rFonts w:hint="default" w:ascii="Times New Roman" w:hAnsi="Times New Roman" w:eastAsia="仿宋" w:cs="Times New Roman"/>
          <w:b/>
          <w:bCs/>
          <w:color w:val="000000" w:themeColor="text1"/>
          <w:sz w:val="24"/>
          <w:szCs w:val="22"/>
          <w:highlight w:val="none"/>
          <w14:textFill>
            <w14:solidFill>
              <w14:schemeClr w14:val="tx1"/>
            </w14:solidFill>
          </w14:textFill>
        </w:rPr>
        <w:t>3、属于监狱企业的证明文件</w:t>
      </w:r>
      <w:bookmarkEnd w:id="221"/>
      <w:bookmarkEnd w:id="222"/>
    </w:p>
    <w:p w14:paraId="5519506F">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（提供由省级以上监狱管理局、戒毒管理局(含新疆生产建设兵团)出具的属于监狱企业的证明文件）</w:t>
      </w:r>
    </w:p>
    <w:p w14:paraId="72E34123">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pPr>
    </w:p>
    <w:p w14:paraId="0C4150E5">
      <w:pPr>
        <w:spacing w:after="240" w:line="360" w:lineRule="auto"/>
        <w:outlineLvl w:val="2"/>
        <w:rPr>
          <w:rFonts w:hint="default" w:ascii="Times New Roman" w:hAnsi="Times New Roman" w:eastAsia="仿宋" w:cs="Times New Roman"/>
          <w:b/>
          <w:bCs/>
          <w:color w:val="000000" w:themeColor="text1"/>
          <w:sz w:val="24"/>
          <w:szCs w:val="22"/>
          <w:highlight w:val="none"/>
          <w14:textFill>
            <w14:solidFill>
              <w14:schemeClr w14:val="tx1"/>
            </w14:solidFill>
          </w14:textFill>
        </w:rPr>
      </w:pPr>
      <w:bookmarkStart w:id="223" w:name="_Toc7692"/>
      <w:bookmarkStart w:id="224" w:name="_Toc16929"/>
      <w:r>
        <w:rPr>
          <w:rFonts w:hint="default" w:ascii="Times New Roman" w:hAnsi="Times New Roman" w:eastAsia="仿宋" w:cs="Times New Roman"/>
          <w:b/>
          <w:bCs/>
          <w:color w:val="000000" w:themeColor="text1"/>
          <w:sz w:val="24"/>
          <w:szCs w:val="22"/>
          <w:highlight w:val="none"/>
          <w14:textFill>
            <w14:solidFill>
              <w14:schemeClr w14:val="tx1"/>
            </w14:solidFill>
          </w14:textFill>
        </w:rPr>
        <w:t>4、节能产品认证证书</w:t>
      </w:r>
      <w:bookmarkEnd w:id="223"/>
      <w:bookmarkEnd w:id="224"/>
    </w:p>
    <w:p w14:paraId="720F8CDA">
      <w:pPr>
        <w:widowControl/>
        <w:shd w:val="clear" w:color="auto" w:fill="FFFFFF"/>
        <w:spacing w:before="240"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（提供国家确定的认证机构出具的、处于有效期之内的产品认证证书）</w:t>
      </w:r>
    </w:p>
    <w:p w14:paraId="7C9B0A17">
      <w:pPr>
        <w:spacing w:line="360" w:lineRule="auto"/>
        <w:rPr>
          <w:rFonts w:hint="default" w:ascii="Times New Roman" w:hAnsi="Times New Roman" w:eastAsia="仿宋" w:cs="Times New Roman"/>
          <w:b/>
          <w:bCs/>
          <w:color w:val="000000" w:themeColor="text1"/>
          <w:szCs w:val="21"/>
          <w:highlight w:val="none"/>
          <w14:textFill>
            <w14:solidFill>
              <w14:schemeClr w14:val="tx1"/>
            </w14:solidFill>
          </w14:textFill>
        </w:rPr>
      </w:pPr>
    </w:p>
    <w:p w14:paraId="7FB40BBC">
      <w:pPr>
        <w:spacing w:after="240" w:line="360" w:lineRule="auto"/>
        <w:outlineLvl w:val="2"/>
        <w:rPr>
          <w:rFonts w:hint="default" w:ascii="Times New Roman" w:hAnsi="Times New Roman" w:eastAsia="仿宋" w:cs="Times New Roman"/>
          <w:b/>
          <w:bCs/>
          <w:color w:val="000000" w:themeColor="text1"/>
          <w:sz w:val="24"/>
          <w:szCs w:val="22"/>
          <w:highlight w:val="none"/>
          <w14:textFill>
            <w14:solidFill>
              <w14:schemeClr w14:val="tx1"/>
            </w14:solidFill>
          </w14:textFill>
        </w:rPr>
      </w:pPr>
      <w:bookmarkStart w:id="225" w:name="_Toc16878"/>
      <w:bookmarkStart w:id="226" w:name="_Toc681"/>
      <w:r>
        <w:rPr>
          <w:rFonts w:hint="default" w:ascii="Times New Roman" w:hAnsi="Times New Roman" w:eastAsia="仿宋" w:cs="Times New Roman"/>
          <w:b/>
          <w:bCs/>
          <w:color w:val="000000" w:themeColor="text1"/>
          <w:sz w:val="24"/>
          <w:szCs w:val="22"/>
          <w:highlight w:val="none"/>
          <w14:textFill>
            <w14:solidFill>
              <w14:schemeClr w14:val="tx1"/>
            </w14:solidFill>
          </w14:textFill>
        </w:rPr>
        <w:t>5、环境标志产品认证证书</w:t>
      </w:r>
      <w:bookmarkEnd w:id="225"/>
      <w:bookmarkEnd w:id="226"/>
    </w:p>
    <w:p w14:paraId="73F37BF7">
      <w:pPr>
        <w:widowControl/>
        <w:shd w:val="clear" w:color="auto" w:fill="FFFFFF"/>
        <w:spacing w:before="240"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（提供国家确定的认证机构出具的、处于有效期之内的产品认证证书）</w:t>
      </w:r>
    </w:p>
    <w:p w14:paraId="65D32F52">
      <w:pPr>
        <w:spacing w:line="360" w:lineRule="auto"/>
        <w:rPr>
          <w:rFonts w:hint="default" w:ascii="Times New Roman" w:hAnsi="Times New Roman" w:eastAsia="仿宋" w:cs="Times New Roman"/>
          <w:b/>
          <w:bCs/>
          <w:color w:val="000000" w:themeColor="text1"/>
          <w:szCs w:val="21"/>
          <w:highlight w:val="none"/>
          <w14:textFill>
            <w14:solidFill>
              <w14:schemeClr w14:val="tx1"/>
            </w14:solidFill>
          </w14:textFill>
        </w:rPr>
      </w:pPr>
    </w:p>
    <w:p w14:paraId="7977174C">
      <w:pPr>
        <w:spacing w:after="240" w:line="360" w:lineRule="auto"/>
        <w:outlineLvl w:val="2"/>
        <w:rPr>
          <w:rFonts w:hint="default" w:ascii="Times New Roman" w:hAnsi="Times New Roman" w:eastAsia="仿宋" w:cs="Times New Roman"/>
          <w:b/>
          <w:bCs/>
          <w:color w:val="000000" w:themeColor="text1"/>
          <w:sz w:val="24"/>
          <w:szCs w:val="22"/>
          <w:highlight w:val="none"/>
          <w14:textFill>
            <w14:solidFill>
              <w14:schemeClr w14:val="tx1"/>
            </w14:solidFill>
          </w14:textFill>
        </w:rPr>
      </w:pPr>
      <w:bookmarkStart w:id="227" w:name="_Toc3001"/>
      <w:bookmarkStart w:id="228" w:name="_Toc20044"/>
      <w:r>
        <w:rPr>
          <w:rFonts w:hint="default" w:ascii="Times New Roman" w:hAnsi="Times New Roman" w:eastAsia="仿宋" w:cs="Times New Roman"/>
          <w:b/>
          <w:bCs/>
          <w:color w:val="000000" w:themeColor="text1"/>
          <w:sz w:val="24"/>
          <w:szCs w:val="22"/>
          <w:highlight w:val="none"/>
          <w14:textFill>
            <w14:solidFill>
              <w14:schemeClr w14:val="tx1"/>
            </w14:solidFill>
          </w14:textFill>
        </w:rPr>
        <w:t>6、进口产品转让技术、消化吸收再创新方案</w:t>
      </w:r>
      <w:bookmarkEnd w:id="227"/>
      <w:bookmarkEnd w:id="228"/>
    </w:p>
    <w:p w14:paraId="693741D7">
      <w:pPr>
        <w:widowControl/>
        <w:shd w:val="clear" w:color="auto" w:fill="FFFFFF"/>
        <w:spacing w:before="240"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（对于允许进口产品参加的项目）</w:t>
      </w:r>
      <w:bookmarkEnd w:id="211"/>
      <w:bookmarkEnd w:id="212"/>
      <w:bookmarkEnd w:id="213"/>
      <w:bookmarkEnd w:id="214"/>
    </w:p>
    <w:p w14:paraId="6F0569B1">
      <w:pPr>
        <w:spacing w:line="360" w:lineRule="auto"/>
        <w:rPr>
          <w:rStyle w:val="424"/>
          <w:rFonts w:hint="default" w:ascii="Times New Roman" w:hAnsi="Times New Roman" w:cs="Times New Roman"/>
          <w:color w:val="000000" w:themeColor="text1"/>
          <w:highlight w:val="none"/>
          <w14:textFill>
            <w14:solidFill>
              <w14:schemeClr w14:val="tx1"/>
            </w14:solidFill>
          </w14:textFill>
        </w:rPr>
      </w:pPr>
    </w:p>
    <w:p w14:paraId="32974AB2">
      <w:pPr>
        <w:widowControl/>
        <w:shd w:val="clear" w:color="auto" w:fill="FFFFFF"/>
        <w:spacing w:line="360" w:lineRule="auto"/>
        <w:jc w:val="left"/>
        <w:rPr>
          <w:rStyle w:val="424"/>
          <w:rFonts w:hint="default" w:ascii="Times New Roman" w:hAnsi="Times New Roman" w:cs="Times New Roman"/>
          <w:color w:val="000000" w:themeColor="text1"/>
          <w:highlight w:val="none"/>
          <w14:textFill>
            <w14:solidFill>
              <w14:schemeClr w14:val="tx1"/>
            </w14:solidFill>
          </w14:textFill>
        </w:rPr>
      </w:pPr>
    </w:p>
    <w:p w14:paraId="13A82F0C">
      <w:pPr>
        <w:spacing w:line="360" w:lineRule="auto"/>
        <w:outlineLvl w:val="1"/>
        <w:rPr>
          <w:rFonts w:hint="default" w:ascii="Times New Roman" w:hAnsi="Times New Roman" w:eastAsia="仿宋" w:cs="Times New Roman"/>
          <w:b/>
          <w:bCs/>
          <w:color w:val="000000" w:themeColor="text1"/>
          <w:sz w:val="24"/>
          <w:szCs w:val="22"/>
          <w:highlight w:val="none"/>
          <w14:textFill>
            <w14:solidFill>
              <w14:schemeClr w14:val="tx1"/>
            </w14:solidFill>
          </w14:textFill>
        </w:rPr>
      </w:pPr>
      <w:bookmarkStart w:id="229" w:name="_Toc18883"/>
      <w:bookmarkStart w:id="230" w:name="_Toc14351"/>
      <w:r>
        <w:rPr>
          <w:rFonts w:hint="default" w:ascii="Times New Roman" w:hAnsi="Times New Roman" w:eastAsia="仿宋" w:cs="Times New Roman"/>
          <w:b/>
          <w:bCs/>
          <w:color w:val="000000" w:themeColor="text1"/>
          <w:sz w:val="24"/>
          <w:szCs w:val="22"/>
          <w:highlight w:val="none"/>
          <w14:textFill>
            <w14:solidFill>
              <w14:schemeClr w14:val="tx1"/>
            </w14:solidFill>
          </w14:textFill>
        </w:rPr>
        <w:t>五、附件</w:t>
      </w:r>
      <w:bookmarkEnd w:id="229"/>
      <w:bookmarkEnd w:id="230"/>
    </w:p>
    <w:p w14:paraId="6B850869">
      <w:pPr>
        <w:widowControl/>
        <w:spacing w:after="240" w:line="360" w:lineRule="auto"/>
        <w:outlineLvl w:val="2"/>
        <w:rPr>
          <w:rFonts w:hint="default" w:ascii="Times New Roman" w:hAnsi="Times New Roman" w:eastAsia="仿宋" w:cs="Times New Roman"/>
          <w:b/>
          <w:bCs/>
          <w:color w:val="000000" w:themeColor="text1"/>
          <w:sz w:val="24"/>
          <w:highlight w:val="none"/>
          <w14:textFill>
            <w14:solidFill>
              <w14:schemeClr w14:val="tx1"/>
            </w14:solidFill>
          </w14:textFill>
        </w:rPr>
      </w:pPr>
      <w:bookmarkStart w:id="231" w:name="_Toc30626"/>
      <w:bookmarkStart w:id="232" w:name="_Toc2794"/>
      <w:r>
        <w:rPr>
          <w:rFonts w:hint="default" w:ascii="Times New Roman" w:hAnsi="Times New Roman" w:eastAsia="仿宋" w:cs="Times New Roman"/>
          <w:b/>
          <w:bCs/>
          <w:color w:val="000000" w:themeColor="text1"/>
          <w:sz w:val="24"/>
          <w:highlight w:val="none"/>
          <w14:textFill>
            <w14:solidFill>
              <w14:schemeClr w14:val="tx1"/>
            </w14:solidFill>
          </w14:textFill>
        </w:rPr>
        <w:t>附件一、拟参与本项目服务人员一览表</w:t>
      </w:r>
      <w:bookmarkEnd w:id="231"/>
      <w:bookmarkEnd w:id="232"/>
    </w:p>
    <w:p w14:paraId="6D79253C">
      <w:pPr>
        <w:widowControl/>
        <w:jc w:val="center"/>
        <w:rPr>
          <w:rFonts w:hint="default" w:ascii="Times New Roman" w:hAnsi="Times New Roman" w:eastAsia="仿宋" w:cs="Times New Roman"/>
          <w:b/>
          <w:bCs/>
          <w:color w:val="000000" w:themeColor="text1"/>
          <w:sz w:val="32"/>
          <w:szCs w:val="32"/>
          <w:highlight w:val="none"/>
          <w14:textFill>
            <w14:solidFill>
              <w14:schemeClr w14:val="tx1"/>
            </w14:solidFill>
          </w14:textFill>
        </w:rPr>
      </w:pPr>
      <w:bookmarkStart w:id="233" w:name="_Toc31460"/>
      <w:r>
        <w:rPr>
          <w:rFonts w:hint="default" w:ascii="Times New Roman" w:hAnsi="Times New Roman" w:eastAsia="仿宋" w:cs="Times New Roman"/>
          <w:b/>
          <w:bCs/>
          <w:color w:val="000000" w:themeColor="text1"/>
          <w:sz w:val="32"/>
          <w:szCs w:val="32"/>
          <w:highlight w:val="none"/>
          <w14:textFill>
            <w14:solidFill>
              <w14:schemeClr w14:val="tx1"/>
            </w14:solidFill>
          </w14:textFill>
        </w:rPr>
        <w:t>拟参与本项目服务人员一览表</w:t>
      </w:r>
      <w:bookmarkEnd w:id="233"/>
    </w:p>
    <w:p w14:paraId="46A9878A">
      <w:pPr>
        <w:widowControl/>
        <w:jc w:val="center"/>
        <w:rPr>
          <w:rFonts w:hint="default" w:ascii="Times New Roman" w:hAnsi="Times New Roman" w:eastAsia="仿宋" w:cs="Times New Roman"/>
          <w:b/>
          <w:bCs/>
          <w:color w:val="000000" w:themeColor="text1"/>
          <w:sz w:val="24"/>
          <w:highlight w:val="none"/>
          <w14:textFill>
            <w14:solidFill>
              <w14:schemeClr w14:val="tx1"/>
            </w14:solidFill>
          </w14:textFill>
        </w:rPr>
      </w:pPr>
    </w:p>
    <w:p w14:paraId="689E563C">
      <w:pPr>
        <w:widowControl/>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项目名称：</w:t>
      </w:r>
      <w:r>
        <w:rPr>
          <w:rFonts w:hint="eastAsia" w:eastAsia="仿宋" w:cs="Times New Roman"/>
          <w:color w:val="000000" w:themeColor="text1"/>
          <w:sz w:val="24"/>
          <w:highlight w:val="none"/>
          <w:lang w:eastAsia="zh-CN"/>
          <w14:textFill>
            <w14:solidFill>
              <w14:schemeClr w14:val="tx1"/>
            </w14:solidFill>
          </w14:textFill>
        </w:rPr>
        <w:t>2026年-2029年经济服务中心安保服务项目</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p>
    <w:p w14:paraId="2B0CFC21">
      <w:pPr>
        <w:widowControl/>
        <w:spacing w:line="360" w:lineRule="auto"/>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项目编号：</w:t>
      </w:r>
      <w:r>
        <w:rPr>
          <w:rFonts w:hint="eastAsia" w:eastAsia="仿宋" w:cs="Times New Roman"/>
          <w:color w:val="000000" w:themeColor="text1"/>
          <w:sz w:val="24"/>
          <w:highlight w:val="none"/>
          <w:lang w:eastAsia="zh-CN"/>
          <w14:textFill>
            <w14:solidFill>
              <w14:schemeClr w14:val="tx1"/>
            </w14:solidFill>
          </w14:textFill>
        </w:rPr>
        <w:t>JSZC-320114-NJXN-G2026-0002</w:t>
      </w:r>
    </w:p>
    <w:tbl>
      <w:tblPr>
        <w:tblStyle w:val="49"/>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07EA3F97">
        <w:tblPrEx>
          <w:tblCellMar>
            <w:top w:w="0" w:type="dxa"/>
            <w:left w:w="108" w:type="dxa"/>
            <w:bottom w:w="0" w:type="dxa"/>
            <w:right w:w="108" w:type="dxa"/>
          </w:tblCellMar>
        </w:tblPrEx>
        <w:trPr>
          <w:trHeight w:val="340" w:hRule="atLeast"/>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4216093F">
            <w:pPr>
              <w:widowControl/>
              <w:jc w:val="center"/>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序号</w:t>
            </w:r>
          </w:p>
        </w:tc>
        <w:tc>
          <w:tcPr>
            <w:tcW w:w="896" w:type="dxa"/>
            <w:tcBorders>
              <w:top w:val="single" w:color="000000" w:sz="4" w:space="0"/>
              <w:left w:val="nil"/>
              <w:bottom w:val="single" w:color="000000" w:sz="4" w:space="0"/>
              <w:right w:val="single" w:color="000000" w:sz="4" w:space="0"/>
            </w:tcBorders>
            <w:noWrap w:val="0"/>
            <w:vAlign w:val="center"/>
          </w:tcPr>
          <w:p w14:paraId="58E4BC41">
            <w:pPr>
              <w:widowControl/>
              <w:jc w:val="center"/>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姓名</w:t>
            </w:r>
          </w:p>
        </w:tc>
        <w:tc>
          <w:tcPr>
            <w:tcW w:w="663" w:type="dxa"/>
            <w:tcBorders>
              <w:top w:val="single" w:color="000000" w:sz="4" w:space="0"/>
              <w:left w:val="nil"/>
              <w:bottom w:val="single" w:color="000000" w:sz="4" w:space="0"/>
              <w:right w:val="single" w:color="000000" w:sz="4" w:space="0"/>
            </w:tcBorders>
            <w:noWrap w:val="0"/>
            <w:vAlign w:val="center"/>
          </w:tcPr>
          <w:p w14:paraId="3262988F">
            <w:pPr>
              <w:widowControl/>
              <w:jc w:val="center"/>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性别</w:t>
            </w:r>
          </w:p>
        </w:tc>
        <w:tc>
          <w:tcPr>
            <w:tcW w:w="709" w:type="dxa"/>
            <w:tcBorders>
              <w:top w:val="single" w:color="000000" w:sz="4" w:space="0"/>
              <w:left w:val="nil"/>
              <w:bottom w:val="single" w:color="000000" w:sz="4" w:space="0"/>
              <w:right w:val="single" w:color="000000" w:sz="4" w:space="0"/>
            </w:tcBorders>
            <w:noWrap w:val="0"/>
            <w:vAlign w:val="center"/>
          </w:tcPr>
          <w:p w14:paraId="42AE02FD">
            <w:pPr>
              <w:widowControl/>
              <w:jc w:val="center"/>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年龄</w:t>
            </w:r>
          </w:p>
        </w:tc>
        <w:tc>
          <w:tcPr>
            <w:tcW w:w="1134" w:type="dxa"/>
            <w:tcBorders>
              <w:top w:val="single" w:color="000000" w:sz="4" w:space="0"/>
              <w:left w:val="nil"/>
              <w:bottom w:val="single" w:color="000000" w:sz="4" w:space="0"/>
              <w:right w:val="single" w:color="000000" w:sz="4" w:space="0"/>
            </w:tcBorders>
            <w:noWrap w:val="0"/>
            <w:vAlign w:val="center"/>
          </w:tcPr>
          <w:p w14:paraId="695D0145">
            <w:pPr>
              <w:widowControl/>
              <w:jc w:val="center"/>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专业</w:t>
            </w:r>
          </w:p>
        </w:tc>
        <w:tc>
          <w:tcPr>
            <w:tcW w:w="931" w:type="dxa"/>
            <w:tcBorders>
              <w:top w:val="single" w:color="000000" w:sz="4" w:space="0"/>
              <w:left w:val="nil"/>
              <w:bottom w:val="single" w:color="000000" w:sz="4" w:space="0"/>
              <w:right w:val="single" w:color="000000" w:sz="4" w:space="0"/>
            </w:tcBorders>
            <w:noWrap w:val="0"/>
            <w:vAlign w:val="center"/>
          </w:tcPr>
          <w:p w14:paraId="2ACDE364">
            <w:pPr>
              <w:widowControl/>
              <w:jc w:val="center"/>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学历</w:t>
            </w:r>
          </w:p>
        </w:tc>
        <w:tc>
          <w:tcPr>
            <w:tcW w:w="1020" w:type="dxa"/>
            <w:tcBorders>
              <w:top w:val="single" w:color="000000" w:sz="4" w:space="0"/>
              <w:left w:val="nil"/>
              <w:bottom w:val="single" w:color="000000" w:sz="4" w:space="0"/>
              <w:right w:val="single" w:color="000000" w:sz="4" w:space="0"/>
            </w:tcBorders>
            <w:noWrap w:val="0"/>
            <w:vAlign w:val="center"/>
          </w:tcPr>
          <w:p w14:paraId="4B6F1419">
            <w:pPr>
              <w:widowControl/>
              <w:jc w:val="center"/>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执业</w:t>
            </w:r>
          </w:p>
          <w:p w14:paraId="107CE5D3">
            <w:pPr>
              <w:widowControl/>
              <w:jc w:val="center"/>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资格</w:t>
            </w:r>
          </w:p>
        </w:tc>
        <w:tc>
          <w:tcPr>
            <w:tcW w:w="994" w:type="dxa"/>
            <w:tcBorders>
              <w:top w:val="single" w:color="000000" w:sz="4" w:space="0"/>
              <w:left w:val="nil"/>
              <w:bottom w:val="single" w:color="000000" w:sz="4" w:space="0"/>
              <w:right w:val="single" w:color="000000" w:sz="4" w:space="0"/>
            </w:tcBorders>
            <w:noWrap w:val="0"/>
            <w:vAlign w:val="center"/>
          </w:tcPr>
          <w:p w14:paraId="484E80BB">
            <w:pPr>
              <w:widowControl/>
              <w:jc w:val="center"/>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证书号</w:t>
            </w:r>
          </w:p>
        </w:tc>
        <w:tc>
          <w:tcPr>
            <w:tcW w:w="882" w:type="dxa"/>
            <w:tcBorders>
              <w:top w:val="single" w:color="000000" w:sz="4" w:space="0"/>
              <w:left w:val="nil"/>
              <w:bottom w:val="single" w:color="000000" w:sz="4" w:space="0"/>
              <w:right w:val="single" w:color="000000" w:sz="4" w:space="0"/>
            </w:tcBorders>
            <w:noWrap w:val="0"/>
            <w:vAlign w:val="center"/>
          </w:tcPr>
          <w:p w14:paraId="53EDF7DE">
            <w:pPr>
              <w:widowControl/>
              <w:jc w:val="center"/>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5933880B">
            <w:pPr>
              <w:widowControl/>
              <w:jc w:val="center"/>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56D453C0">
            <w:pPr>
              <w:widowControl/>
              <w:jc w:val="center"/>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备注</w:t>
            </w:r>
          </w:p>
        </w:tc>
      </w:tr>
      <w:tr w14:paraId="4005F6CD">
        <w:tblPrEx>
          <w:tblCellMar>
            <w:top w:w="0" w:type="dxa"/>
            <w:left w:w="108" w:type="dxa"/>
            <w:bottom w:w="0" w:type="dxa"/>
            <w:right w:w="108" w:type="dxa"/>
          </w:tblCellMar>
        </w:tblPrEx>
        <w:trPr>
          <w:trHeight w:val="340" w:hRule="atLeast"/>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2E6B4CD4">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96" w:type="dxa"/>
            <w:tcBorders>
              <w:top w:val="single" w:color="000000" w:sz="4" w:space="0"/>
              <w:left w:val="nil"/>
              <w:bottom w:val="single" w:color="000000" w:sz="4" w:space="0"/>
              <w:right w:val="single" w:color="000000" w:sz="4" w:space="0"/>
            </w:tcBorders>
            <w:noWrap w:val="0"/>
          </w:tcPr>
          <w:p w14:paraId="498A3980">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663" w:type="dxa"/>
            <w:tcBorders>
              <w:top w:val="single" w:color="000000" w:sz="4" w:space="0"/>
              <w:left w:val="nil"/>
              <w:bottom w:val="single" w:color="000000" w:sz="4" w:space="0"/>
              <w:right w:val="single" w:color="000000" w:sz="4" w:space="0"/>
            </w:tcBorders>
            <w:noWrap w:val="0"/>
          </w:tcPr>
          <w:p w14:paraId="0C420421">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709" w:type="dxa"/>
            <w:tcBorders>
              <w:top w:val="single" w:color="000000" w:sz="4" w:space="0"/>
              <w:left w:val="nil"/>
              <w:bottom w:val="single" w:color="000000" w:sz="4" w:space="0"/>
              <w:right w:val="single" w:color="000000" w:sz="4" w:space="0"/>
            </w:tcBorders>
            <w:noWrap w:val="0"/>
          </w:tcPr>
          <w:p w14:paraId="1955F043">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tcPr>
          <w:p w14:paraId="2F47CC86">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931" w:type="dxa"/>
            <w:tcBorders>
              <w:top w:val="single" w:color="000000" w:sz="4" w:space="0"/>
              <w:left w:val="nil"/>
              <w:bottom w:val="single" w:color="000000" w:sz="4" w:space="0"/>
              <w:right w:val="single" w:color="000000" w:sz="4" w:space="0"/>
            </w:tcBorders>
            <w:noWrap w:val="0"/>
          </w:tcPr>
          <w:p w14:paraId="31263C57">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1020" w:type="dxa"/>
            <w:tcBorders>
              <w:top w:val="single" w:color="000000" w:sz="4" w:space="0"/>
              <w:left w:val="nil"/>
              <w:bottom w:val="single" w:color="000000" w:sz="4" w:space="0"/>
              <w:right w:val="single" w:color="000000" w:sz="4" w:space="0"/>
            </w:tcBorders>
            <w:noWrap w:val="0"/>
          </w:tcPr>
          <w:p w14:paraId="5B616FC0">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994" w:type="dxa"/>
            <w:tcBorders>
              <w:top w:val="single" w:color="000000" w:sz="4" w:space="0"/>
              <w:left w:val="nil"/>
              <w:bottom w:val="single" w:color="000000" w:sz="4" w:space="0"/>
              <w:right w:val="single" w:color="000000" w:sz="4" w:space="0"/>
            </w:tcBorders>
            <w:noWrap w:val="0"/>
          </w:tcPr>
          <w:p w14:paraId="26B4D229">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82" w:type="dxa"/>
            <w:tcBorders>
              <w:top w:val="single" w:color="000000" w:sz="4" w:space="0"/>
              <w:left w:val="nil"/>
              <w:bottom w:val="single" w:color="000000" w:sz="4" w:space="0"/>
              <w:right w:val="single" w:color="000000" w:sz="4" w:space="0"/>
            </w:tcBorders>
            <w:noWrap w:val="0"/>
          </w:tcPr>
          <w:p w14:paraId="5EAB0077">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50" w:type="dxa"/>
            <w:tcBorders>
              <w:top w:val="single" w:color="000000" w:sz="4" w:space="0"/>
              <w:left w:val="nil"/>
              <w:bottom w:val="single" w:color="000000" w:sz="4" w:space="0"/>
              <w:right w:val="single" w:color="000000" w:sz="4" w:space="0"/>
            </w:tcBorders>
            <w:noWrap w:val="0"/>
          </w:tcPr>
          <w:p w14:paraId="012C8CC2">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51" w:type="dxa"/>
            <w:tcBorders>
              <w:top w:val="single" w:color="000000" w:sz="4" w:space="0"/>
              <w:left w:val="nil"/>
              <w:bottom w:val="single" w:color="000000" w:sz="4" w:space="0"/>
              <w:right w:val="single" w:color="000000" w:sz="4" w:space="0"/>
            </w:tcBorders>
            <w:noWrap w:val="0"/>
          </w:tcPr>
          <w:p w14:paraId="55EE47B9">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r>
      <w:tr w14:paraId="53BD7670">
        <w:tblPrEx>
          <w:tblCellMar>
            <w:top w:w="0" w:type="dxa"/>
            <w:left w:w="108" w:type="dxa"/>
            <w:bottom w:w="0" w:type="dxa"/>
            <w:right w:w="108" w:type="dxa"/>
          </w:tblCellMar>
        </w:tblPrEx>
        <w:trPr>
          <w:trHeight w:val="340" w:hRule="atLeast"/>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2ABD6CA5">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96" w:type="dxa"/>
            <w:tcBorders>
              <w:top w:val="single" w:color="000000" w:sz="4" w:space="0"/>
              <w:left w:val="nil"/>
              <w:bottom w:val="single" w:color="000000" w:sz="4" w:space="0"/>
              <w:right w:val="single" w:color="000000" w:sz="4" w:space="0"/>
            </w:tcBorders>
            <w:noWrap w:val="0"/>
          </w:tcPr>
          <w:p w14:paraId="00754348">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663" w:type="dxa"/>
            <w:tcBorders>
              <w:top w:val="single" w:color="000000" w:sz="4" w:space="0"/>
              <w:left w:val="nil"/>
              <w:bottom w:val="single" w:color="000000" w:sz="4" w:space="0"/>
              <w:right w:val="single" w:color="000000" w:sz="4" w:space="0"/>
            </w:tcBorders>
            <w:noWrap w:val="0"/>
          </w:tcPr>
          <w:p w14:paraId="728444D8">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709" w:type="dxa"/>
            <w:tcBorders>
              <w:top w:val="single" w:color="000000" w:sz="4" w:space="0"/>
              <w:left w:val="nil"/>
              <w:bottom w:val="single" w:color="000000" w:sz="4" w:space="0"/>
              <w:right w:val="single" w:color="000000" w:sz="4" w:space="0"/>
            </w:tcBorders>
            <w:noWrap w:val="0"/>
          </w:tcPr>
          <w:p w14:paraId="63F995E2">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tcPr>
          <w:p w14:paraId="576A893E">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931" w:type="dxa"/>
            <w:tcBorders>
              <w:top w:val="single" w:color="000000" w:sz="4" w:space="0"/>
              <w:left w:val="nil"/>
              <w:bottom w:val="single" w:color="000000" w:sz="4" w:space="0"/>
              <w:right w:val="single" w:color="000000" w:sz="4" w:space="0"/>
            </w:tcBorders>
            <w:noWrap w:val="0"/>
          </w:tcPr>
          <w:p w14:paraId="0B5A7E73">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1020" w:type="dxa"/>
            <w:tcBorders>
              <w:top w:val="single" w:color="000000" w:sz="4" w:space="0"/>
              <w:left w:val="nil"/>
              <w:bottom w:val="single" w:color="000000" w:sz="4" w:space="0"/>
              <w:right w:val="single" w:color="000000" w:sz="4" w:space="0"/>
            </w:tcBorders>
            <w:noWrap w:val="0"/>
          </w:tcPr>
          <w:p w14:paraId="05C0FDCD">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994" w:type="dxa"/>
            <w:tcBorders>
              <w:top w:val="single" w:color="000000" w:sz="4" w:space="0"/>
              <w:left w:val="nil"/>
              <w:bottom w:val="single" w:color="000000" w:sz="4" w:space="0"/>
              <w:right w:val="single" w:color="000000" w:sz="4" w:space="0"/>
            </w:tcBorders>
            <w:noWrap w:val="0"/>
          </w:tcPr>
          <w:p w14:paraId="5D5F9030">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82" w:type="dxa"/>
            <w:tcBorders>
              <w:top w:val="single" w:color="000000" w:sz="4" w:space="0"/>
              <w:left w:val="nil"/>
              <w:bottom w:val="single" w:color="000000" w:sz="4" w:space="0"/>
              <w:right w:val="single" w:color="000000" w:sz="4" w:space="0"/>
            </w:tcBorders>
            <w:noWrap w:val="0"/>
          </w:tcPr>
          <w:p w14:paraId="54791E73">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50" w:type="dxa"/>
            <w:tcBorders>
              <w:top w:val="single" w:color="000000" w:sz="4" w:space="0"/>
              <w:left w:val="nil"/>
              <w:bottom w:val="single" w:color="000000" w:sz="4" w:space="0"/>
              <w:right w:val="single" w:color="000000" w:sz="4" w:space="0"/>
            </w:tcBorders>
            <w:noWrap w:val="0"/>
          </w:tcPr>
          <w:p w14:paraId="2B18C833">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51" w:type="dxa"/>
            <w:tcBorders>
              <w:top w:val="single" w:color="000000" w:sz="4" w:space="0"/>
              <w:left w:val="nil"/>
              <w:bottom w:val="single" w:color="000000" w:sz="4" w:space="0"/>
              <w:right w:val="single" w:color="000000" w:sz="4" w:space="0"/>
            </w:tcBorders>
            <w:noWrap w:val="0"/>
          </w:tcPr>
          <w:p w14:paraId="04EA5667">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r>
      <w:tr w14:paraId="3FFCFCFE">
        <w:tblPrEx>
          <w:tblCellMar>
            <w:top w:w="0" w:type="dxa"/>
            <w:left w:w="108" w:type="dxa"/>
            <w:bottom w:w="0" w:type="dxa"/>
            <w:right w:w="108" w:type="dxa"/>
          </w:tblCellMar>
        </w:tblPrEx>
        <w:trPr>
          <w:trHeight w:val="340" w:hRule="atLeast"/>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30408EA5">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96" w:type="dxa"/>
            <w:tcBorders>
              <w:top w:val="single" w:color="000000" w:sz="4" w:space="0"/>
              <w:left w:val="nil"/>
              <w:bottom w:val="single" w:color="000000" w:sz="4" w:space="0"/>
              <w:right w:val="single" w:color="000000" w:sz="4" w:space="0"/>
            </w:tcBorders>
            <w:noWrap w:val="0"/>
          </w:tcPr>
          <w:p w14:paraId="3D004BC8">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663" w:type="dxa"/>
            <w:tcBorders>
              <w:top w:val="single" w:color="000000" w:sz="4" w:space="0"/>
              <w:left w:val="nil"/>
              <w:bottom w:val="single" w:color="000000" w:sz="4" w:space="0"/>
              <w:right w:val="single" w:color="000000" w:sz="4" w:space="0"/>
            </w:tcBorders>
            <w:noWrap w:val="0"/>
          </w:tcPr>
          <w:p w14:paraId="37A09831">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709" w:type="dxa"/>
            <w:tcBorders>
              <w:top w:val="single" w:color="000000" w:sz="4" w:space="0"/>
              <w:left w:val="nil"/>
              <w:bottom w:val="single" w:color="000000" w:sz="4" w:space="0"/>
              <w:right w:val="single" w:color="000000" w:sz="4" w:space="0"/>
            </w:tcBorders>
            <w:noWrap w:val="0"/>
          </w:tcPr>
          <w:p w14:paraId="4046D980">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tcPr>
          <w:p w14:paraId="5333E007">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931" w:type="dxa"/>
            <w:tcBorders>
              <w:top w:val="single" w:color="000000" w:sz="4" w:space="0"/>
              <w:left w:val="nil"/>
              <w:bottom w:val="single" w:color="000000" w:sz="4" w:space="0"/>
              <w:right w:val="single" w:color="000000" w:sz="4" w:space="0"/>
            </w:tcBorders>
            <w:noWrap w:val="0"/>
          </w:tcPr>
          <w:p w14:paraId="099265B6">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1020" w:type="dxa"/>
            <w:tcBorders>
              <w:top w:val="single" w:color="000000" w:sz="4" w:space="0"/>
              <w:left w:val="nil"/>
              <w:bottom w:val="single" w:color="000000" w:sz="4" w:space="0"/>
              <w:right w:val="single" w:color="000000" w:sz="4" w:space="0"/>
            </w:tcBorders>
            <w:noWrap w:val="0"/>
          </w:tcPr>
          <w:p w14:paraId="4C5B135B">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994" w:type="dxa"/>
            <w:tcBorders>
              <w:top w:val="single" w:color="000000" w:sz="4" w:space="0"/>
              <w:left w:val="nil"/>
              <w:bottom w:val="single" w:color="000000" w:sz="4" w:space="0"/>
              <w:right w:val="single" w:color="000000" w:sz="4" w:space="0"/>
            </w:tcBorders>
            <w:noWrap w:val="0"/>
          </w:tcPr>
          <w:p w14:paraId="467FA6E4">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82" w:type="dxa"/>
            <w:tcBorders>
              <w:top w:val="single" w:color="000000" w:sz="4" w:space="0"/>
              <w:left w:val="nil"/>
              <w:bottom w:val="single" w:color="000000" w:sz="4" w:space="0"/>
              <w:right w:val="single" w:color="000000" w:sz="4" w:space="0"/>
            </w:tcBorders>
            <w:noWrap w:val="0"/>
          </w:tcPr>
          <w:p w14:paraId="5E61394E">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50" w:type="dxa"/>
            <w:tcBorders>
              <w:top w:val="single" w:color="000000" w:sz="4" w:space="0"/>
              <w:left w:val="nil"/>
              <w:bottom w:val="single" w:color="000000" w:sz="4" w:space="0"/>
              <w:right w:val="single" w:color="000000" w:sz="4" w:space="0"/>
            </w:tcBorders>
            <w:noWrap w:val="0"/>
          </w:tcPr>
          <w:p w14:paraId="159C250B">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51" w:type="dxa"/>
            <w:tcBorders>
              <w:top w:val="single" w:color="000000" w:sz="4" w:space="0"/>
              <w:left w:val="nil"/>
              <w:bottom w:val="single" w:color="000000" w:sz="4" w:space="0"/>
              <w:right w:val="single" w:color="000000" w:sz="4" w:space="0"/>
            </w:tcBorders>
            <w:noWrap w:val="0"/>
          </w:tcPr>
          <w:p w14:paraId="60BD6D63">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r>
      <w:tr w14:paraId="284BEFD7">
        <w:tblPrEx>
          <w:tblCellMar>
            <w:top w:w="0" w:type="dxa"/>
            <w:left w:w="108" w:type="dxa"/>
            <w:bottom w:w="0" w:type="dxa"/>
            <w:right w:w="108" w:type="dxa"/>
          </w:tblCellMar>
        </w:tblPrEx>
        <w:trPr>
          <w:trHeight w:val="340" w:hRule="atLeast"/>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59C5E944">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96" w:type="dxa"/>
            <w:tcBorders>
              <w:top w:val="single" w:color="000000" w:sz="4" w:space="0"/>
              <w:left w:val="nil"/>
              <w:bottom w:val="single" w:color="000000" w:sz="4" w:space="0"/>
              <w:right w:val="single" w:color="000000" w:sz="4" w:space="0"/>
            </w:tcBorders>
            <w:noWrap w:val="0"/>
          </w:tcPr>
          <w:p w14:paraId="7A9D3FFA">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663" w:type="dxa"/>
            <w:tcBorders>
              <w:top w:val="single" w:color="000000" w:sz="4" w:space="0"/>
              <w:left w:val="nil"/>
              <w:bottom w:val="single" w:color="000000" w:sz="4" w:space="0"/>
              <w:right w:val="single" w:color="000000" w:sz="4" w:space="0"/>
            </w:tcBorders>
            <w:noWrap w:val="0"/>
          </w:tcPr>
          <w:p w14:paraId="5D057F11">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709" w:type="dxa"/>
            <w:tcBorders>
              <w:top w:val="single" w:color="000000" w:sz="4" w:space="0"/>
              <w:left w:val="nil"/>
              <w:bottom w:val="single" w:color="000000" w:sz="4" w:space="0"/>
              <w:right w:val="single" w:color="000000" w:sz="4" w:space="0"/>
            </w:tcBorders>
            <w:noWrap w:val="0"/>
          </w:tcPr>
          <w:p w14:paraId="5AAB8A71">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tcPr>
          <w:p w14:paraId="5AF83229">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931" w:type="dxa"/>
            <w:tcBorders>
              <w:top w:val="single" w:color="000000" w:sz="4" w:space="0"/>
              <w:left w:val="nil"/>
              <w:bottom w:val="single" w:color="000000" w:sz="4" w:space="0"/>
              <w:right w:val="single" w:color="000000" w:sz="4" w:space="0"/>
            </w:tcBorders>
            <w:noWrap w:val="0"/>
          </w:tcPr>
          <w:p w14:paraId="61B2DD73">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1020" w:type="dxa"/>
            <w:tcBorders>
              <w:top w:val="single" w:color="000000" w:sz="4" w:space="0"/>
              <w:left w:val="nil"/>
              <w:bottom w:val="single" w:color="000000" w:sz="4" w:space="0"/>
              <w:right w:val="single" w:color="000000" w:sz="4" w:space="0"/>
            </w:tcBorders>
            <w:noWrap w:val="0"/>
          </w:tcPr>
          <w:p w14:paraId="1569A62C">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994" w:type="dxa"/>
            <w:tcBorders>
              <w:top w:val="single" w:color="000000" w:sz="4" w:space="0"/>
              <w:left w:val="nil"/>
              <w:bottom w:val="single" w:color="000000" w:sz="4" w:space="0"/>
              <w:right w:val="single" w:color="000000" w:sz="4" w:space="0"/>
            </w:tcBorders>
            <w:noWrap w:val="0"/>
          </w:tcPr>
          <w:p w14:paraId="75B4F2F3">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82" w:type="dxa"/>
            <w:tcBorders>
              <w:top w:val="single" w:color="000000" w:sz="4" w:space="0"/>
              <w:left w:val="nil"/>
              <w:bottom w:val="single" w:color="000000" w:sz="4" w:space="0"/>
              <w:right w:val="single" w:color="000000" w:sz="4" w:space="0"/>
            </w:tcBorders>
            <w:noWrap w:val="0"/>
          </w:tcPr>
          <w:p w14:paraId="2B2B3124">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50" w:type="dxa"/>
            <w:tcBorders>
              <w:top w:val="single" w:color="000000" w:sz="4" w:space="0"/>
              <w:left w:val="nil"/>
              <w:bottom w:val="single" w:color="000000" w:sz="4" w:space="0"/>
              <w:right w:val="single" w:color="000000" w:sz="4" w:space="0"/>
            </w:tcBorders>
            <w:noWrap w:val="0"/>
          </w:tcPr>
          <w:p w14:paraId="4020283C">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51" w:type="dxa"/>
            <w:tcBorders>
              <w:top w:val="single" w:color="000000" w:sz="4" w:space="0"/>
              <w:left w:val="nil"/>
              <w:bottom w:val="single" w:color="000000" w:sz="4" w:space="0"/>
              <w:right w:val="single" w:color="000000" w:sz="4" w:space="0"/>
            </w:tcBorders>
            <w:noWrap w:val="0"/>
          </w:tcPr>
          <w:p w14:paraId="5B2527FA">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r>
      <w:tr w14:paraId="20E595CA">
        <w:tblPrEx>
          <w:tblCellMar>
            <w:top w:w="0" w:type="dxa"/>
            <w:left w:w="108" w:type="dxa"/>
            <w:bottom w:w="0" w:type="dxa"/>
            <w:right w:w="108" w:type="dxa"/>
          </w:tblCellMar>
        </w:tblPrEx>
        <w:trPr>
          <w:trHeight w:val="340" w:hRule="atLeast"/>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1F0E08B5">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96" w:type="dxa"/>
            <w:tcBorders>
              <w:top w:val="single" w:color="000000" w:sz="4" w:space="0"/>
              <w:left w:val="nil"/>
              <w:bottom w:val="single" w:color="000000" w:sz="4" w:space="0"/>
              <w:right w:val="single" w:color="000000" w:sz="4" w:space="0"/>
            </w:tcBorders>
            <w:noWrap w:val="0"/>
          </w:tcPr>
          <w:p w14:paraId="634AEEE2">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663" w:type="dxa"/>
            <w:tcBorders>
              <w:top w:val="single" w:color="000000" w:sz="4" w:space="0"/>
              <w:left w:val="nil"/>
              <w:bottom w:val="single" w:color="000000" w:sz="4" w:space="0"/>
              <w:right w:val="single" w:color="000000" w:sz="4" w:space="0"/>
            </w:tcBorders>
            <w:noWrap w:val="0"/>
          </w:tcPr>
          <w:p w14:paraId="59CEE73D">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709" w:type="dxa"/>
            <w:tcBorders>
              <w:top w:val="single" w:color="000000" w:sz="4" w:space="0"/>
              <w:left w:val="nil"/>
              <w:bottom w:val="single" w:color="000000" w:sz="4" w:space="0"/>
              <w:right w:val="single" w:color="000000" w:sz="4" w:space="0"/>
            </w:tcBorders>
            <w:noWrap w:val="0"/>
          </w:tcPr>
          <w:p w14:paraId="166A2E8F">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tcPr>
          <w:p w14:paraId="11FAEACF">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931" w:type="dxa"/>
            <w:tcBorders>
              <w:top w:val="single" w:color="000000" w:sz="4" w:space="0"/>
              <w:left w:val="nil"/>
              <w:bottom w:val="single" w:color="000000" w:sz="4" w:space="0"/>
              <w:right w:val="single" w:color="000000" w:sz="4" w:space="0"/>
            </w:tcBorders>
            <w:noWrap w:val="0"/>
          </w:tcPr>
          <w:p w14:paraId="6B2649A3">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1020" w:type="dxa"/>
            <w:tcBorders>
              <w:top w:val="single" w:color="000000" w:sz="4" w:space="0"/>
              <w:left w:val="nil"/>
              <w:bottom w:val="single" w:color="000000" w:sz="4" w:space="0"/>
              <w:right w:val="single" w:color="000000" w:sz="4" w:space="0"/>
            </w:tcBorders>
            <w:noWrap w:val="0"/>
          </w:tcPr>
          <w:p w14:paraId="0FF48BA2">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994" w:type="dxa"/>
            <w:tcBorders>
              <w:top w:val="single" w:color="000000" w:sz="4" w:space="0"/>
              <w:left w:val="nil"/>
              <w:bottom w:val="single" w:color="000000" w:sz="4" w:space="0"/>
              <w:right w:val="single" w:color="000000" w:sz="4" w:space="0"/>
            </w:tcBorders>
            <w:noWrap w:val="0"/>
          </w:tcPr>
          <w:p w14:paraId="39D629E9">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82" w:type="dxa"/>
            <w:tcBorders>
              <w:top w:val="single" w:color="000000" w:sz="4" w:space="0"/>
              <w:left w:val="nil"/>
              <w:bottom w:val="single" w:color="000000" w:sz="4" w:space="0"/>
              <w:right w:val="single" w:color="000000" w:sz="4" w:space="0"/>
            </w:tcBorders>
            <w:noWrap w:val="0"/>
          </w:tcPr>
          <w:p w14:paraId="7B0EA365">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50" w:type="dxa"/>
            <w:tcBorders>
              <w:top w:val="single" w:color="000000" w:sz="4" w:space="0"/>
              <w:left w:val="nil"/>
              <w:bottom w:val="single" w:color="000000" w:sz="4" w:space="0"/>
              <w:right w:val="single" w:color="000000" w:sz="4" w:space="0"/>
            </w:tcBorders>
            <w:noWrap w:val="0"/>
          </w:tcPr>
          <w:p w14:paraId="34AEDD33">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51" w:type="dxa"/>
            <w:tcBorders>
              <w:top w:val="single" w:color="000000" w:sz="4" w:space="0"/>
              <w:left w:val="nil"/>
              <w:bottom w:val="single" w:color="000000" w:sz="4" w:space="0"/>
              <w:right w:val="single" w:color="000000" w:sz="4" w:space="0"/>
            </w:tcBorders>
            <w:noWrap w:val="0"/>
          </w:tcPr>
          <w:p w14:paraId="559F5BEF">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r>
      <w:tr w14:paraId="06323739">
        <w:tblPrEx>
          <w:tblCellMar>
            <w:top w:w="0" w:type="dxa"/>
            <w:left w:w="108" w:type="dxa"/>
            <w:bottom w:w="0" w:type="dxa"/>
            <w:right w:w="108" w:type="dxa"/>
          </w:tblCellMar>
        </w:tblPrEx>
        <w:trPr>
          <w:trHeight w:val="340" w:hRule="atLeast"/>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169441B1">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96" w:type="dxa"/>
            <w:tcBorders>
              <w:top w:val="single" w:color="000000" w:sz="4" w:space="0"/>
              <w:left w:val="nil"/>
              <w:bottom w:val="single" w:color="000000" w:sz="4" w:space="0"/>
              <w:right w:val="single" w:color="000000" w:sz="4" w:space="0"/>
            </w:tcBorders>
            <w:noWrap w:val="0"/>
          </w:tcPr>
          <w:p w14:paraId="232359F2">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663" w:type="dxa"/>
            <w:tcBorders>
              <w:top w:val="single" w:color="000000" w:sz="4" w:space="0"/>
              <w:left w:val="nil"/>
              <w:bottom w:val="single" w:color="000000" w:sz="4" w:space="0"/>
              <w:right w:val="single" w:color="000000" w:sz="4" w:space="0"/>
            </w:tcBorders>
            <w:noWrap w:val="0"/>
          </w:tcPr>
          <w:p w14:paraId="35013DE4">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709" w:type="dxa"/>
            <w:tcBorders>
              <w:top w:val="single" w:color="000000" w:sz="4" w:space="0"/>
              <w:left w:val="nil"/>
              <w:bottom w:val="single" w:color="000000" w:sz="4" w:space="0"/>
              <w:right w:val="single" w:color="000000" w:sz="4" w:space="0"/>
            </w:tcBorders>
            <w:noWrap w:val="0"/>
          </w:tcPr>
          <w:p w14:paraId="3662906C">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tcPr>
          <w:p w14:paraId="2DAC572E">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931" w:type="dxa"/>
            <w:tcBorders>
              <w:top w:val="single" w:color="000000" w:sz="4" w:space="0"/>
              <w:left w:val="nil"/>
              <w:bottom w:val="single" w:color="000000" w:sz="4" w:space="0"/>
              <w:right w:val="single" w:color="000000" w:sz="4" w:space="0"/>
            </w:tcBorders>
            <w:noWrap w:val="0"/>
          </w:tcPr>
          <w:p w14:paraId="72B58426">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1020" w:type="dxa"/>
            <w:tcBorders>
              <w:top w:val="single" w:color="000000" w:sz="4" w:space="0"/>
              <w:left w:val="nil"/>
              <w:bottom w:val="single" w:color="000000" w:sz="4" w:space="0"/>
              <w:right w:val="single" w:color="000000" w:sz="4" w:space="0"/>
            </w:tcBorders>
            <w:noWrap w:val="0"/>
          </w:tcPr>
          <w:p w14:paraId="02016176">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994" w:type="dxa"/>
            <w:tcBorders>
              <w:top w:val="single" w:color="000000" w:sz="4" w:space="0"/>
              <w:left w:val="nil"/>
              <w:bottom w:val="single" w:color="000000" w:sz="4" w:space="0"/>
              <w:right w:val="single" w:color="000000" w:sz="4" w:space="0"/>
            </w:tcBorders>
            <w:noWrap w:val="0"/>
          </w:tcPr>
          <w:p w14:paraId="5C35FE1C">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82" w:type="dxa"/>
            <w:tcBorders>
              <w:top w:val="single" w:color="000000" w:sz="4" w:space="0"/>
              <w:left w:val="nil"/>
              <w:bottom w:val="single" w:color="000000" w:sz="4" w:space="0"/>
              <w:right w:val="single" w:color="000000" w:sz="4" w:space="0"/>
            </w:tcBorders>
            <w:noWrap w:val="0"/>
          </w:tcPr>
          <w:p w14:paraId="2F12C9FD">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50" w:type="dxa"/>
            <w:tcBorders>
              <w:top w:val="single" w:color="000000" w:sz="4" w:space="0"/>
              <w:left w:val="nil"/>
              <w:bottom w:val="single" w:color="000000" w:sz="4" w:space="0"/>
              <w:right w:val="single" w:color="000000" w:sz="4" w:space="0"/>
            </w:tcBorders>
            <w:noWrap w:val="0"/>
          </w:tcPr>
          <w:p w14:paraId="0233987E">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51" w:type="dxa"/>
            <w:tcBorders>
              <w:top w:val="single" w:color="000000" w:sz="4" w:space="0"/>
              <w:left w:val="nil"/>
              <w:bottom w:val="single" w:color="000000" w:sz="4" w:space="0"/>
              <w:right w:val="single" w:color="000000" w:sz="4" w:space="0"/>
            </w:tcBorders>
            <w:noWrap w:val="0"/>
          </w:tcPr>
          <w:p w14:paraId="1427D5A4">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r>
      <w:tr w14:paraId="54B7448F">
        <w:tblPrEx>
          <w:tblCellMar>
            <w:top w:w="0" w:type="dxa"/>
            <w:left w:w="108" w:type="dxa"/>
            <w:bottom w:w="0" w:type="dxa"/>
            <w:right w:w="108" w:type="dxa"/>
          </w:tblCellMar>
        </w:tblPrEx>
        <w:trPr>
          <w:trHeight w:val="340" w:hRule="atLeast"/>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6498EDCD">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96" w:type="dxa"/>
            <w:tcBorders>
              <w:top w:val="single" w:color="000000" w:sz="4" w:space="0"/>
              <w:left w:val="nil"/>
              <w:bottom w:val="single" w:color="000000" w:sz="4" w:space="0"/>
              <w:right w:val="single" w:color="000000" w:sz="4" w:space="0"/>
            </w:tcBorders>
            <w:noWrap w:val="0"/>
          </w:tcPr>
          <w:p w14:paraId="62378C36">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663" w:type="dxa"/>
            <w:tcBorders>
              <w:top w:val="single" w:color="000000" w:sz="4" w:space="0"/>
              <w:left w:val="nil"/>
              <w:bottom w:val="single" w:color="000000" w:sz="4" w:space="0"/>
              <w:right w:val="single" w:color="000000" w:sz="4" w:space="0"/>
            </w:tcBorders>
            <w:noWrap w:val="0"/>
          </w:tcPr>
          <w:p w14:paraId="206D8DA4">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709" w:type="dxa"/>
            <w:tcBorders>
              <w:top w:val="single" w:color="000000" w:sz="4" w:space="0"/>
              <w:left w:val="nil"/>
              <w:bottom w:val="single" w:color="000000" w:sz="4" w:space="0"/>
              <w:right w:val="single" w:color="000000" w:sz="4" w:space="0"/>
            </w:tcBorders>
            <w:noWrap w:val="0"/>
          </w:tcPr>
          <w:p w14:paraId="082E124C">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tcPr>
          <w:p w14:paraId="3EFFD176">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931" w:type="dxa"/>
            <w:tcBorders>
              <w:top w:val="single" w:color="000000" w:sz="4" w:space="0"/>
              <w:left w:val="nil"/>
              <w:bottom w:val="single" w:color="000000" w:sz="4" w:space="0"/>
              <w:right w:val="single" w:color="000000" w:sz="4" w:space="0"/>
            </w:tcBorders>
            <w:noWrap w:val="0"/>
          </w:tcPr>
          <w:p w14:paraId="671B5B3C">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1020" w:type="dxa"/>
            <w:tcBorders>
              <w:top w:val="single" w:color="000000" w:sz="4" w:space="0"/>
              <w:left w:val="nil"/>
              <w:bottom w:val="single" w:color="000000" w:sz="4" w:space="0"/>
              <w:right w:val="single" w:color="000000" w:sz="4" w:space="0"/>
            </w:tcBorders>
            <w:noWrap w:val="0"/>
          </w:tcPr>
          <w:p w14:paraId="7625A216">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994" w:type="dxa"/>
            <w:tcBorders>
              <w:top w:val="single" w:color="000000" w:sz="4" w:space="0"/>
              <w:left w:val="nil"/>
              <w:bottom w:val="single" w:color="000000" w:sz="4" w:space="0"/>
              <w:right w:val="single" w:color="000000" w:sz="4" w:space="0"/>
            </w:tcBorders>
            <w:noWrap w:val="0"/>
          </w:tcPr>
          <w:p w14:paraId="328A591B">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82" w:type="dxa"/>
            <w:tcBorders>
              <w:top w:val="single" w:color="000000" w:sz="4" w:space="0"/>
              <w:left w:val="nil"/>
              <w:bottom w:val="single" w:color="000000" w:sz="4" w:space="0"/>
              <w:right w:val="single" w:color="000000" w:sz="4" w:space="0"/>
            </w:tcBorders>
            <w:noWrap w:val="0"/>
          </w:tcPr>
          <w:p w14:paraId="5E78CA8E">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50" w:type="dxa"/>
            <w:tcBorders>
              <w:top w:val="single" w:color="000000" w:sz="4" w:space="0"/>
              <w:left w:val="nil"/>
              <w:bottom w:val="single" w:color="000000" w:sz="4" w:space="0"/>
              <w:right w:val="single" w:color="000000" w:sz="4" w:space="0"/>
            </w:tcBorders>
            <w:noWrap w:val="0"/>
          </w:tcPr>
          <w:p w14:paraId="7E627A60">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51" w:type="dxa"/>
            <w:tcBorders>
              <w:top w:val="single" w:color="000000" w:sz="4" w:space="0"/>
              <w:left w:val="nil"/>
              <w:bottom w:val="single" w:color="000000" w:sz="4" w:space="0"/>
              <w:right w:val="single" w:color="000000" w:sz="4" w:space="0"/>
            </w:tcBorders>
            <w:noWrap w:val="0"/>
          </w:tcPr>
          <w:p w14:paraId="68A56CE3">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r>
      <w:tr w14:paraId="355F256C">
        <w:tblPrEx>
          <w:tblCellMar>
            <w:top w:w="0" w:type="dxa"/>
            <w:left w:w="108" w:type="dxa"/>
            <w:bottom w:w="0" w:type="dxa"/>
            <w:right w:w="108" w:type="dxa"/>
          </w:tblCellMar>
        </w:tblPrEx>
        <w:trPr>
          <w:trHeight w:val="340" w:hRule="atLeast"/>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67EA66AB">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96" w:type="dxa"/>
            <w:tcBorders>
              <w:top w:val="single" w:color="000000" w:sz="4" w:space="0"/>
              <w:left w:val="nil"/>
              <w:bottom w:val="single" w:color="000000" w:sz="4" w:space="0"/>
              <w:right w:val="single" w:color="000000" w:sz="4" w:space="0"/>
            </w:tcBorders>
            <w:noWrap w:val="0"/>
          </w:tcPr>
          <w:p w14:paraId="7D9C03D7">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663" w:type="dxa"/>
            <w:tcBorders>
              <w:top w:val="single" w:color="000000" w:sz="4" w:space="0"/>
              <w:left w:val="nil"/>
              <w:bottom w:val="single" w:color="000000" w:sz="4" w:space="0"/>
              <w:right w:val="single" w:color="000000" w:sz="4" w:space="0"/>
            </w:tcBorders>
            <w:noWrap w:val="0"/>
          </w:tcPr>
          <w:p w14:paraId="3742A67B">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709" w:type="dxa"/>
            <w:tcBorders>
              <w:top w:val="single" w:color="000000" w:sz="4" w:space="0"/>
              <w:left w:val="nil"/>
              <w:bottom w:val="single" w:color="000000" w:sz="4" w:space="0"/>
              <w:right w:val="single" w:color="000000" w:sz="4" w:space="0"/>
            </w:tcBorders>
            <w:noWrap w:val="0"/>
          </w:tcPr>
          <w:p w14:paraId="595E41BB">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tcPr>
          <w:p w14:paraId="291FC766">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931" w:type="dxa"/>
            <w:tcBorders>
              <w:top w:val="single" w:color="000000" w:sz="4" w:space="0"/>
              <w:left w:val="nil"/>
              <w:bottom w:val="single" w:color="000000" w:sz="4" w:space="0"/>
              <w:right w:val="single" w:color="000000" w:sz="4" w:space="0"/>
            </w:tcBorders>
            <w:noWrap w:val="0"/>
          </w:tcPr>
          <w:p w14:paraId="0C3BFA87">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1020" w:type="dxa"/>
            <w:tcBorders>
              <w:top w:val="single" w:color="000000" w:sz="4" w:space="0"/>
              <w:left w:val="nil"/>
              <w:bottom w:val="single" w:color="000000" w:sz="4" w:space="0"/>
              <w:right w:val="single" w:color="000000" w:sz="4" w:space="0"/>
            </w:tcBorders>
            <w:noWrap w:val="0"/>
          </w:tcPr>
          <w:p w14:paraId="44BC465A">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994" w:type="dxa"/>
            <w:tcBorders>
              <w:top w:val="single" w:color="000000" w:sz="4" w:space="0"/>
              <w:left w:val="nil"/>
              <w:bottom w:val="single" w:color="000000" w:sz="4" w:space="0"/>
              <w:right w:val="single" w:color="000000" w:sz="4" w:space="0"/>
            </w:tcBorders>
            <w:noWrap w:val="0"/>
          </w:tcPr>
          <w:p w14:paraId="2A00178E">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82" w:type="dxa"/>
            <w:tcBorders>
              <w:top w:val="single" w:color="000000" w:sz="4" w:space="0"/>
              <w:left w:val="nil"/>
              <w:bottom w:val="single" w:color="000000" w:sz="4" w:space="0"/>
              <w:right w:val="single" w:color="000000" w:sz="4" w:space="0"/>
            </w:tcBorders>
            <w:noWrap w:val="0"/>
          </w:tcPr>
          <w:p w14:paraId="50E282F8">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50" w:type="dxa"/>
            <w:tcBorders>
              <w:top w:val="single" w:color="000000" w:sz="4" w:space="0"/>
              <w:left w:val="nil"/>
              <w:bottom w:val="single" w:color="000000" w:sz="4" w:space="0"/>
              <w:right w:val="single" w:color="000000" w:sz="4" w:space="0"/>
            </w:tcBorders>
            <w:noWrap w:val="0"/>
          </w:tcPr>
          <w:p w14:paraId="29B0CF96">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c>
          <w:tcPr>
            <w:tcW w:w="851" w:type="dxa"/>
            <w:tcBorders>
              <w:top w:val="single" w:color="000000" w:sz="4" w:space="0"/>
              <w:left w:val="nil"/>
              <w:bottom w:val="single" w:color="000000" w:sz="4" w:space="0"/>
              <w:right w:val="single" w:color="000000" w:sz="4" w:space="0"/>
            </w:tcBorders>
            <w:noWrap w:val="0"/>
          </w:tcPr>
          <w:p w14:paraId="51E73C47">
            <w:pPr>
              <w:widowControl/>
              <w:rPr>
                <w:rFonts w:hint="default" w:ascii="Times New Roman" w:hAnsi="Times New Roman" w:eastAsia="仿宋" w:cs="Times New Roman"/>
                <w:color w:val="000000" w:themeColor="text1"/>
                <w:szCs w:val="21"/>
                <w:highlight w:val="none"/>
                <w14:textFill>
                  <w14:solidFill>
                    <w14:schemeClr w14:val="tx1"/>
                  </w14:solidFill>
                </w14:textFill>
              </w:rPr>
            </w:pPr>
          </w:p>
        </w:tc>
      </w:tr>
    </w:tbl>
    <w:p w14:paraId="403233B6">
      <w:pPr>
        <w:widowControl/>
        <w:shd w:val="clear" w:color="auto" w:fill="FFFFFF"/>
        <w:spacing w:line="360" w:lineRule="auto"/>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投标单位：</w:t>
      </w:r>
      <w:r>
        <w:rPr>
          <w:rFonts w:hint="default" w:ascii="Times New Roman" w:hAnsi="Times New Roman" w:eastAsia="仿宋" w:cs="Times New Roman"/>
          <w:color w:val="000000" w:themeColor="text1"/>
          <w:sz w:val="24"/>
          <w:highlight w:val="none"/>
          <w:u w:val="single"/>
          <w14:textFill>
            <w14:solidFill>
              <w14:schemeClr w14:val="tx1"/>
            </w14:solidFill>
          </w14:textFill>
        </w:rPr>
        <w:t>                             </w:t>
      </w:r>
      <w:r>
        <w:rPr>
          <w:rFonts w:hint="default" w:ascii="Times New Roman" w:hAnsi="Times New Roman" w:eastAsia="仿宋" w:cs="Times New Roman"/>
          <w:color w:val="000000" w:themeColor="text1"/>
          <w:sz w:val="24"/>
          <w:highlight w:val="none"/>
          <w14:textFill>
            <w14:solidFill>
              <w14:schemeClr w14:val="tx1"/>
            </w14:solidFill>
          </w14:textFill>
        </w:rPr>
        <w:t>（加盖电子公章）</w:t>
      </w:r>
    </w:p>
    <w:p w14:paraId="1C0856B2">
      <w:pPr>
        <w:spacing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p>
    <w:p w14:paraId="19B60DBA">
      <w:pP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p>
    <w:p w14:paraId="7BD51511">
      <w:pPr>
        <w:widowControl/>
        <w:spacing w:after="240" w:line="360" w:lineRule="auto"/>
        <w:outlineLvl w:val="2"/>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br w:type="page" w:clear="all"/>
      </w:r>
      <w:bookmarkStart w:id="234" w:name="_Toc1537"/>
      <w:bookmarkStart w:id="235" w:name="_Toc19348"/>
      <w:r>
        <w:rPr>
          <w:rFonts w:hint="default" w:ascii="Times New Roman" w:hAnsi="Times New Roman" w:eastAsia="仿宋" w:cs="Times New Roman"/>
          <w:b/>
          <w:bCs/>
          <w:color w:val="000000" w:themeColor="text1"/>
          <w:sz w:val="24"/>
          <w:highlight w:val="none"/>
          <w14:textFill>
            <w14:solidFill>
              <w14:schemeClr w14:val="tx1"/>
            </w14:solidFill>
          </w14:textFill>
        </w:rPr>
        <w:t>附件二、投标人类似业绩情况表</w:t>
      </w:r>
      <w:bookmarkEnd w:id="234"/>
      <w:bookmarkEnd w:id="235"/>
    </w:p>
    <w:p w14:paraId="35CC6F9D">
      <w:pPr>
        <w:widowControl/>
        <w:spacing w:line="360" w:lineRule="auto"/>
        <w:jc w:val="center"/>
        <w:rPr>
          <w:rFonts w:hint="default" w:ascii="Times New Roman" w:hAnsi="Times New Roman" w:eastAsia="仿宋" w:cs="Times New Roman"/>
          <w:b/>
          <w:bCs/>
          <w:color w:val="000000" w:themeColor="text1"/>
          <w:sz w:val="32"/>
          <w:szCs w:val="32"/>
          <w:highlight w:val="none"/>
          <w14:textFill>
            <w14:solidFill>
              <w14:schemeClr w14:val="tx1"/>
            </w14:solidFill>
          </w14:textFill>
        </w:rPr>
      </w:pPr>
      <w:bookmarkStart w:id="236" w:name="_Toc8537"/>
      <w:r>
        <w:rPr>
          <w:rFonts w:hint="default" w:ascii="Times New Roman" w:hAnsi="Times New Roman" w:eastAsia="仿宋" w:cs="Times New Roman"/>
          <w:b/>
          <w:bCs/>
          <w:color w:val="000000" w:themeColor="text1"/>
          <w:sz w:val="32"/>
          <w:szCs w:val="32"/>
          <w:highlight w:val="none"/>
          <w14:textFill>
            <w14:solidFill>
              <w14:schemeClr w14:val="tx1"/>
            </w14:solidFill>
          </w14:textFill>
        </w:rPr>
        <w:t>投标人类似业绩情况表</w:t>
      </w:r>
      <w:bookmarkEnd w:id="236"/>
    </w:p>
    <w:p w14:paraId="30334D7E">
      <w:pPr>
        <w:widowControl/>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项目名称：</w:t>
      </w:r>
      <w:r>
        <w:rPr>
          <w:rFonts w:hint="eastAsia" w:eastAsia="仿宋" w:cs="Times New Roman"/>
          <w:color w:val="000000" w:themeColor="text1"/>
          <w:sz w:val="24"/>
          <w:highlight w:val="none"/>
          <w:lang w:eastAsia="zh-CN"/>
          <w14:textFill>
            <w14:solidFill>
              <w14:schemeClr w14:val="tx1"/>
            </w14:solidFill>
          </w14:textFill>
        </w:rPr>
        <w:t>2026年-2029年经济服务中心安保服务项目</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p>
    <w:p w14:paraId="709CC7D9">
      <w:pPr>
        <w:widowControl/>
        <w:spacing w:line="360" w:lineRule="auto"/>
        <w:rPr>
          <w:rFonts w:hint="eastAsia" w:ascii="Times New Roman" w:hAnsi="Times New Roman" w:eastAsia="仿宋" w:cs="Times New Roman"/>
          <w:b/>
          <w:bCs/>
          <w:color w:val="000000" w:themeColor="text1"/>
          <w:sz w:val="32"/>
          <w:szCs w:val="32"/>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项目编号：</w:t>
      </w:r>
      <w:r>
        <w:rPr>
          <w:rFonts w:hint="eastAsia" w:eastAsia="仿宋" w:cs="Times New Roman"/>
          <w:color w:val="000000" w:themeColor="text1"/>
          <w:sz w:val="24"/>
          <w:highlight w:val="none"/>
          <w:lang w:eastAsia="zh-CN"/>
          <w14:textFill>
            <w14:solidFill>
              <w14:schemeClr w14:val="tx1"/>
            </w14:solidFill>
          </w14:textFill>
        </w:rPr>
        <w:t>JSZC-320114-NJXN-G2026-0002</w:t>
      </w: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1394"/>
        <w:gridCol w:w="1076"/>
        <w:gridCol w:w="1076"/>
        <w:gridCol w:w="1786"/>
        <w:gridCol w:w="1500"/>
        <w:gridCol w:w="1016"/>
      </w:tblGrid>
      <w:tr w14:paraId="5D299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vAlign w:val="center"/>
          </w:tcPr>
          <w:p w14:paraId="26819175">
            <w:pPr>
              <w:pStyle w:val="48"/>
              <w:keepNext w:val="0"/>
              <w:keepLines w:val="0"/>
              <w:pageBreakBefore w:val="0"/>
              <w:widowControl w:val="0"/>
              <w:shd w:val="clear" w:color="auto"/>
              <w:spacing w:line="240" w:lineRule="auto"/>
              <w:ind w:left="0" w:firstLine="0"/>
              <w:jc w:val="both"/>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序号</w:t>
            </w:r>
          </w:p>
        </w:tc>
        <w:tc>
          <w:tcPr>
            <w:tcW w:w="1394" w:type="dxa"/>
            <w:noWrap w:val="0"/>
            <w:vAlign w:val="center"/>
          </w:tcPr>
          <w:p w14:paraId="40EFB667">
            <w:pPr>
              <w:pStyle w:val="48"/>
              <w:keepNext w:val="0"/>
              <w:keepLines w:val="0"/>
              <w:pageBreakBefore w:val="0"/>
              <w:widowControl w:val="0"/>
              <w:shd w:val="clear" w:color="auto"/>
              <w:spacing w:line="240" w:lineRule="auto"/>
              <w:ind w:left="0" w:firstLine="0"/>
              <w:jc w:val="both"/>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项目名称</w:t>
            </w:r>
          </w:p>
        </w:tc>
        <w:tc>
          <w:tcPr>
            <w:tcW w:w="1076" w:type="dxa"/>
            <w:noWrap w:val="0"/>
            <w:vAlign w:val="center"/>
          </w:tcPr>
          <w:p w14:paraId="55715DC9">
            <w:pPr>
              <w:pStyle w:val="48"/>
              <w:keepNext w:val="0"/>
              <w:keepLines w:val="0"/>
              <w:pageBreakBefore w:val="0"/>
              <w:widowControl w:val="0"/>
              <w:shd w:val="clear" w:color="auto"/>
              <w:spacing w:line="240" w:lineRule="auto"/>
              <w:ind w:left="0" w:firstLine="0"/>
              <w:jc w:val="both"/>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业主单位</w:t>
            </w:r>
          </w:p>
        </w:tc>
        <w:tc>
          <w:tcPr>
            <w:tcW w:w="1076" w:type="dxa"/>
            <w:noWrap w:val="0"/>
            <w:vAlign w:val="center"/>
          </w:tcPr>
          <w:p w14:paraId="7325742D">
            <w:pPr>
              <w:pStyle w:val="48"/>
              <w:keepNext w:val="0"/>
              <w:keepLines w:val="0"/>
              <w:pageBreakBefore w:val="0"/>
              <w:widowControl w:val="0"/>
              <w:shd w:val="clear" w:color="auto"/>
              <w:spacing w:line="240" w:lineRule="auto"/>
              <w:ind w:left="0" w:firstLine="0"/>
              <w:jc w:val="both"/>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项目概况</w:t>
            </w:r>
          </w:p>
        </w:tc>
        <w:tc>
          <w:tcPr>
            <w:tcW w:w="1786" w:type="dxa"/>
            <w:noWrap w:val="0"/>
            <w:vAlign w:val="center"/>
          </w:tcPr>
          <w:p w14:paraId="1E25EAE0">
            <w:pPr>
              <w:pStyle w:val="48"/>
              <w:keepNext w:val="0"/>
              <w:keepLines w:val="0"/>
              <w:pageBreakBefore w:val="0"/>
              <w:widowControl w:val="0"/>
              <w:shd w:val="clear" w:color="auto"/>
              <w:spacing w:line="240" w:lineRule="auto"/>
              <w:ind w:left="0" w:firstLine="0"/>
              <w:jc w:val="both"/>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签约及服务时间</w:t>
            </w:r>
          </w:p>
        </w:tc>
        <w:tc>
          <w:tcPr>
            <w:tcW w:w="1500" w:type="dxa"/>
            <w:noWrap w:val="0"/>
            <w:vAlign w:val="center"/>
          </w:tcPr>
          <w:p w14:paraId="08E9FF2D">
            <w:pPr>
              <w:pStyle w:val="48"/>
              <w:keepNext w:val="0"/>
              <w:keepLines w:val="0"/>
              <w:pageBreakBefore w:val="0"/>
              <w:widowControl w:val="0"/>
              <w:shd w:val="clear" w:color="auto"/>
              <w:spacing w:line="240" w:lineRule="auto"/>
              <w:ind w:left="0" w:firstLine="0"/>
              <w:jc w:val="both"/>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联系人及电话</w:t>
            </w:r>
          </w:p>
        </w:tc>
        <w:tc>
          <w:tcPr>
            <w:tcW w:w="1016" w:type="dxa"/>
            <w:noWrap w:val="0"/>
            <w:vAlign w:val="center"/>
          </w:tcPr>
          <w:p w14:paraId="2848C52B">
            <w:pPr>
              <w:pStyle w:val="48"/>
              <w:keepNext w:val="0"/>
              <w:keepLines w:val="0"/>
              <w:pageBreakBefore w:val="0"/>
              <w:widowControl w:val="0"/>
              <w:shd w:val="clear" w:color="auto"/>
              <w:spacing w:line="240" w:lineRule="auto"/>
              <w:ind w:left="0" w:firstLine="0"/>
              <w:jc w:val="both"/>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备注</w:t>
            </w:r>
          </w:p>
        </w:tc>
      </w:tr>
      <w:tr w14:paraId="7A9B7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2C4425ED">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394" w:type="dxa"/>
            <w:noWrap w:val="0"/>
          </w:tcPr>
          <w:p w14:paraId="71A13FF3">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76" w:type="dxa"/>
            <w:noWrap w:val="0"/>
          </w:tcPr>
          <w:p w14:paraId="5843C147">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76" w:type="dxa"/>
            <w:noWrap w:val="0"/>
          </w:tcPr>
          <w:p w14:paraId="6642A4CD">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786" w:type="dxa"/>
            <w:noWrap w:val="0"/>
          </w:tcPr>
          <w:p w14:paraId="1202A9BC">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500" w:type="dxa"/>
            <w:noWrap w:val="0"/>
          </w:tcPr>
          <w:p w14:paraId="2EE2892E">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16" w:type="dxa"/>
            <w:noWrap w:val="0"/>
          </w:tcPr>
          <w:p w14:paraId="1789D799">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r>
      <w:tr w14:paraId="35D16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29083168">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394" w:type="dxa"/>
            <w:noWrap w:val="0"/>
          </w:tcPr>
          <w:p w14:paraId="48969770">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76" w:type="dxa"/>
            <w:noWrap w:val="0"/>
          </w:tcPr>
          <w:p w14:paraId="4B11F831">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76" w:type="dxa"/>
            <w:noWrap w:val="0"/>
          </w:tcPr>
          <w:p w14:paraId="11FDF12D">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786" w:type="dxa"/>
            <w:noWrap w:val="0"/>
          </w:tcPr>
          <w:p w14:paraId="438F11A4">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500" w:type="dxa"/>
            <w:noWrap w:val="0"/>
          </w:tcPr>
          <w:p w14:paraId="49EC5B3A">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16" w:type="dxa"/>
            <w:noWrap w:val="0"/>
          </w:tcPr>
          <w:p w14:paraId="3E467FE4">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r>
      <w:tr w14:paraId="3B977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6D46FD0E">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394" w:type="dxa"/>
            <w:noWrap w:val="0"/>
          </w:tcPr>
          <w:p w14:paraId="3CF4D80E">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76" w:type="dxa"/>
            <w:noWrap w:val="0"/>
          </w:tcPr>
          <w:p w14:paraId="4B947381">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76" w:type="dxa"/>
            <w:noWrap w:val="0"/>
          </w:tcPr>
          <w:p w14:paraId="23595F1D">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786" w:type="dxa"/>
            <w:noWrap w:val="0"/>
          </w:tcPr>
          <w:p w14:paraId="3D64AF92">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500" w:type="dxa"/>
            <w:noWrap w:val="0"/>
          </w:tcPr>
          <w:p w14:paraId="42B418EB">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16" w:type="dxa"/>
            <w:noWrap w:val="0"/>
          </w:tcPr>
          <w:p w14:paraId="1834FF25">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r>
      <w:tr w14:paraId="47EA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5C2670AA">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394" w:type="dxa"/>
            <w:noWrap w:val="0"/>
          </w:tcPr>
          <w:p w14:paraId="623AC459">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76" w:type="dxa"/>
            <w:noWrap w:val="0"/>
          </w:tcPr>
          <w:p w14:paraId="76F56517">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76" w:type="dxa"/>
            <w:noWrap w:val="0"/>
          </w:tcPr>
          <w:p w14:paraId="66B7FFB5">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786" w:type="dxa"/>
            <w:noWrap w:val="0"/>
          </w:tcPr>
          <w:p w14:paraId="587FA4F3">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500" w:type="dxa"/>
            <w:noWrap w:val="0"/>
          </w:tcPr>
          <w:p w14:paraId="03F77DAA">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16" w:type="dxa"/>
            <w:noWrap w:val="0"/>
          </w:tcPr>
          <w:p w14:paraId="36864C45">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r>
      <w:tr w14:paraId="2D5C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21A0FBFC">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394" w:type="dxa"/>
            <w:noWrap w:val="0"/>
          </w:tcPr>
          <w:p w14:paraId="30D1A421">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76" w:type="dxa"/>
            <w:noWrap w:val="0"/>
          </w:tcPr>
          <w:p w14:paraId="41F829C8">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76" w:type="dxa"/>
            <w:noWrap w:val="0"/>
          </w:tcPr>
          <w:p w14:paraId="3C82AFCB">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786" w:type="dxa"/>
            <w:noWrap w:val="0"/>
          </w:tcPr>
          <w:p w14:paraId="6AB5C86E">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500" w:type="dxa"/>
            <w:noWrap w:val="0"/>
          </w:tcPr>
          <w:p w14:paraId="2123B17F">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16" w:type="dxa"/>
            <w:noWrap w:val="0"/>
          </w:tcPr>
          <w:p w14:paraId="59344872">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r>
      <w:tr w14:paraId="4C48F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43ABA2EE">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394" w:type="dxa"/>
            <w:noWrap w:val="0"/>
          </w:tcPr>
          <w:p w14:paraId="04415514">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76" w:type="dxa"/>
            <w:noWrap w:val="0"/>
          </w:tcPr>
          <w:p w14:paraId="514D69DF">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76" w:type="dxa"/>
            <w:noWrap w:val="0"/>
          </w:tcPr>
          <w:p w14:paraId="0287CF63">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786" w:type="dxa"/>
            <w:noWrap w:val="0"/>
          </w:tcPr>
          <w:p w14:paraId="08DADF92">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500" w:type="dxa"/>
            <w:noWrap w:val="0"/>
          </w:tcPr>
          <w:p w14:paraId="0ACE2416">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c>
          <w:tcPr>
            <w:tcW w:w="1016" w:type="dxa"/>
            <w:noWrap w:val="0"/>
          </w:tcPr>
          <w:p w14:paraId="19C44170">
            <w:pPr>
              <w:keepNext w:val="0"/>
              <w:keepLines w:val="0"/>
              <w:pageBreakBefore w:val="0"/>
              <w:widowControl w:val="0"/>
              <w:shd w:val="clear" w:color="auto"/>
              <w:rPr>
                <w:rFonts w:hint="eastAsia" w:ascii="仿宋" w:hAnsi="仿宋" w:eastAsia="仿宋" w:cs="仿宋"/>
                <w:color w:val="000000" w:themeColor="text1"/>
                <w:sz w:val="24"/>
                <w:highlight w:val="none"/>
                <w14:textFill>
                  <w14:solidFill>
                    <w14:schemeClr w14:val="tx1"/>
                  </w14:solidFill>
                </w14:textFill>
              </w:rPr>
            </w:pPr>
          </w:p>
        </w:tc>
      </w:tr>
    </w:tbl>
    <w:p w14:paraId="06703F01">
      <w:pPr>
        <w:widowControl/>
        <w:shd w:val="clear" w:color="auto" w:fill="FFFFFF"/>
        <w:spacing w:line="360" w:lineRule="auto"/>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投标单位：</w:t>
      </w:r>
      <w:r>
        <w:rPr>
          <w:rFonts w:hint="default" w:ascii="Times New Roman" w:hAnsi="Times New Roman" w:eastAsia="仿宋" w:cs="Times New Roman"/>
          <w:color w:val="000000" w:themeColor="text1"/>
          <w:sz w:val="24"/>
          <w:highlight w:val="none"/>
          <w:u w:val="single"/>
          <w14:textFill>
            <w14:solidFill>
              <w14:schemeClr w14:val="tx1"/>
            </w14:solidFill>
          </w14:textFill>
        </w:rPr>
        <w:t>                             </w:t>
      </w:r>
      <w:r>
        <w:rPr>
          <w:rFonts w:hint="default" w:ascii="Times New Roman" w:hAnsi="Times New Roman" w:eastAsia="仿宋" w:cs="Times New Roman"/>
          <w:color w:val="000000" w:themeColor="text1"/>
          <w:sz w:val="24"/>
          <w:highlight w:val="none"/>
          <w14:textFill>
            <w14:solidFill>
              <w14:schemeClr w14:val="tx1"/>
            </w14:solidFill>
          </w14:textFill>
        </w:rPr>
        <w:t>（加盖电子公章）</w:t>
      </w:r>
    </w:p>
    <w:p w14:paraId="2DEEBCE0">
      <w:pPr>
        <w:widowControl/>
        <w:spacing w:line="360" w:lineRule="auto"/>
        <w:rPr>
          <w:rFonts w:hint="default" w:ascii="Times New Roman" w:hAnsi="Times New Roman" w:eastAsia="仿宋" w:cs="Times New Roman"/>
          <w:b/>
          <w:bCs/>
          <w:color w:val="000000" w:themeColor="text1"/>
          <w:szCs w:val="21"/>
          <w:highlight w:val="none"/>
          <w14:textFill>
            <w14:solidFill>
              <w14:schemeClr w14:val="tx1"/>
            </w14:solidFill>
          </w14:textFill>
        </w:rPr>
      </w:pPr>
    </w:p>
    <w:p w14:paraId="3D585076">
      <w:pPr>
        <w:rPr>
          <w:rFonts w:hint="default" w:ascii="Times New Roman" w:hAnsi="Times New Roman" w:eastAsia="仿宋" w:cs="Times New Roman"/>
          <w:b/>
          <w:color w:val="000000" w:themeColor="text1"/>
          <w:highlight w:val="none"/>
          <w14:textFill>
            <w14:solidFill>
              <w14:schemeClr w14:val="tx1"/>
            </w14:solidFill>
          </w14:textFill>
        </w:rPr>
      </w:pPr>
    </w:p>
    <w:p w14:paraId="542E13F4">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说明：</w:t>
      </w:r>
    </w:p>
    <w:p w14:paraId="352DC2CA">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1、如果行数不够，请自行增加。</w:t>
      </w:r>
    </w:p>
    <w:p w14:paraId="17506BDD">
      <w:pPr>
        <w:spacing w:line="360" w:lineRule="auto"/>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2、所有业绩均需要提供有效的扫描件。</w:t>
      </w:r>
    </w:p>
    <w:p w14:paraId="4B773AD0">
      <w:pPr>
        <w:rPr>
          <w:rFonts w:hint="default" w:ascii="Times New Roman" w:hAnsi="Times New Roman" w:eastAsia="仿宋" w:cs="Times New Roman"/>
          <w:b/>
          <w:color w:val="000000" w:themeColor="text1"/>
          <w:highlight w:val="none"/>
          <w14:textFill>
            <w14:solidFill>
              <w14:schemeClr w14:val="tx1"/>
            </w14:solidFill>
          </w14:textFill>
        </w:rPr>
      </w:pPr>
    </w:p>
    <w:p w14:paraId="27F6AE6F">
      <w:pPr>
        <w:rPr>
          <w:rFonts w:hint="default" w:ascii="Times New Roman" w:hAnsi="Times New Roman" w:eastAsia="仿宋" w:cs="Times New Roman"/>
          <w:b/>
          <w:color w:val="000000" w:themeColor="text1"/>
          <w:highlight w:val="none"/>
          <w14:textFill>
            <w14:solidFill>
              <w14:schemeClr w14:val="tx1"/>
            </w14:solidFill>
          </w14:textFill>
        </w:rPr>
      </w:pPr>
    </w:p>
    <w:p w14:paraId="73CAB827">
      <w:pPr>
        <w:widowControl/>
        <w:jc w:val="left"/>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b/>
          <w:color w:val="000000" w:themeColor="text1"/>
          <w:highlight w:val="none"/>
          <w14:textFill>
            <w14:solidFill>
              <w14:schemeClr w14:val="tx1"/>
            </w14:solidFill>
          </w14:textFill>
        </w:rPr>
        <w:br w:type="page" w:clear="all"/>
      </w:r>
    </w:p>
    <w:p w14:paraId="15E8DE52">
      <w:pPr>
        <w:spacing w:after="240" w:line="360" w:lineRule="auto"/>
        <w:outlineLvl w:val="2"/>
        <w:rPr>
          <w:rFonts w:hint="default" w:ascii="Times New Roman" w:hAnsi="Times New Roman" w:eastAsia="仿宋" w:cs="Times New Roman"/>
          <w:b/>
          <w:color w:val="000000" w:themeColor="text1"/>
          <w:sz w:val="24"/>
          <w:highlight w:val="none"/>
          <w14:textFill>
            <w14:solidFill>
              <w14:schemeClr w14:val="tx1"/>
            </w14:solidFill>
          </w14:textFill>
        </w:rPr>
      </w:pPr>
      <w:bookmarkStart w:id="237" w:name="_Toc2941"/>
      <w:bookmarkStart w:id="238" w:name="_Toc26762"/>
      <w:r>
        <w:rPr>
          <w:rFonts w:hint="default" w:ascii="Times New Roman" w:hAnsi="Times New Roman" w:eastAsia="仿宋" w:cs="Times New Roman"/>
          <w:b/>
          <w:color w:val="000000" w:themeColor="text1"/>
          <w:sz w:val="24"/>
          <w:highlight w:val="none"/>
          <w14:textFill>
            <w14:solidFill>
              <w14:schemeClr w14:val="tx1"/>
            </w14:solidFill>
          </w14:textFill>
        </w:rPr>
        <w:t>附件三、无重大违法记录声明格式</w:t>
      </w:r>
      <w:bookmarkEnd w:id="237"/>
      <w:bookmarkEnd w:id="238"/>
    </w:p>
    <w:p w14:paraId="00010510">
      <w:pPr>
        <w:spacing w:line="240" w:lineRule="atLeast"/>
        <w:jc w:val="center"/>
        <w:rPr>
          <w:rFonts w:hint="default" w:ascii="Times New Roman" w:hAnsi="Times New Roman" w:eastAsia="仿宋" w:cs="Times New Roman"/>
          <w:color w:val="000000" w:themeColor="text1"/>
          <w:sz w:val="28"/>
          <w:szCs w:val="36"/>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无重大违法记录声明</w:t>
      </w:r>
    </w:p>
    <w:p w14:paraId="6CB6062F">
      <w:pPr>
        <w:spacing w:line="360" w:lineRule="auto"/>
        <w:rPr>
          <w:rFonts w:hint="default" w:ascii="Times New Roman" w:hAnsi="Times New Roman" w:eastAsia="仿宋" w:cs="Times New Roman"/>
          <w:color w:val="000000" w:themeColor="text1"/>
          <w:szCs w:val="21"/>
          <w:highlight w:val="none"/>
          <w14:textFill>
            <w14:solidFill>
              <w14:schemeClr w14:val="tx1"/>
            </w14:solidFill>
          </w14:textFill>
        </w:rPr>
      </w:pPr>
    </w:p>
    <w:p w14:paraId="531287DC">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b/>
          <w:bCs/>
          <w:color w:val="000000" w:themeColor="text1"/>
          <w:sz w:val="24"/>
          <w:highlight w:val="none"/>
          <w:lang w:eastAsia="zh-CN"/>
          <w14:textFill>
            <w14:solidFill>
              <w14:schemeClr w14:val="tx1"/>
            </w14:solidFill>
          </w14:textFill>
        </w:rPr>
        <w:t>南京市雨花经济开发区管理委员会</w:t>
      </w:r>
      <w:r>
        <w:rPr>
          <w:rFonts w:hint="default" w:ascii="Times New Roman" w:hAnsi="Times New Roman" w:eastAsia="仿宋" w:cs="Times New Roman"/>
          <w:color w:val="000000" w:themeColor="text1"/>
          <w:sz w:val="24"/>
          <w:highlight w:val="none"/>
          <w14:textFill>
            <w14:solidFill>
              <w14:schemeClr w14:val="tx1"/>
            </w14:solidFill>
          </w14:textFill>
        </w:rPr>
        <w:t>：</w:t>
      </w:r>
    </w:p>
    <w:p w14:paraId="7A6B1FF7">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我单位 </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（供应商名称）郑重声明：</w:t>
      </w:r>
    </w:p>
    <w:p w14:paraId="1C0F5FF0">
      <w:pPr>
        <w:widowControl/>
        <w:shd w:val="clear" w:color="auto" w:fill="FFFFFF"/>
        <w:spacing w:line="360" w:lineRule="auto"/>
        <w:ind w:firstLine="480"/>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我单位参加政府采购活动前3年内在经营活动中</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w:t>
      </w:r>
      <w:r>
        <w:rPr>
          <w:rFonts w:hint="default" w:ascii="Times New Roman" w:hAnsi="Times New Roman" w:eastAsia="仿宋" w:cs="Times New Roman"/>
          <w:b/>
          <w:i/>
          <w:color w:val="000000" w:themeColor="text1"/>
          <w:sz w:val="24"/>
          <w:highlight w:val="none"/>
          <w:u w:val="single"/>
          <w14:textFill>
            <w14:solidFill>
              <w14:schemeClr w14:val="tx1"/>
            </w14:solidFill>
          </w14:textFill>
        </w:rPr>
        <w:t>在下划线上如实填写：有或没有</w:t>
      </w:r>
      <w:r>
        <w:rPr>
          <w:rFonts w:hint="default" w:ascii="Times New Roman" w:hAnsi="Times New Roman" w:eastAsia="仿宋" w:cs="Times New Roman"/>
          <w:color w:val="000000" w:themeColor="text1"/>
          <w:sz w:val="24"/>
          <w:highlight w:val="none"/>
          <w14:textFill>
            <w14:solidFill>
              <w14:schemeClr w14:val="tx1"/>
            </w14:solidFill>
          </w14:textFill>
        </w:rPr>
        <w:t>）</w:t>
      </w:r>
      <w:r>
        <w:rPr>
          <w:rFonts w:hint="default" w:ascii="Times New Roman" w:hAnsi="Times New Roman" w:eastAsia="仿宋" w:cs="Times New Roman"/>
          <w:b/>
          <w:color w:val="000000" w:themeColor="text1"/>
          <w:sz w:val="24"/>
          <w:highlight w:val="none"/>
          <w14:textFill>
            <w14:solidFill>
              <w14:schemeClr w14:val="tx1"/>
            </w14:solidFill>
          </w14:textFill>
        </w:rPr>
        <w:t>重大违法记录，且不是失信被执行人、重大税收违法案件当事人名单、政府采购严重违法失信行为记录名单的供应商。</w:t>
      </w:r>
    </w:p>
    <w:p w14:paraId="0C430136">
      <w:pPr>
        <w:spacing w:line="360" w:lineRule="auto"/>
        <w:ind w:firstLine="420"/>
        <w:rPr>
          <w:rFonts w:hint="default" w:ascii="Times New Roman" w:hAnsi="Times New Roman" w:eastAsia="仿宋" w:cs="Times New Roman"/>
          <w:color w:val="000000" w:themeColor="text1"/>
          <w:sz w:val="24"/>
          <w:highlight w:val="none"/>
          <w14:textFill>
            <w14:solidFill>
              <w14:schemeClr w14:val="tx1"/>
            </w14:solidFill>
          </w14:textFill>
        </w:rPr>
      </w:pPr>
    </w:p>
    <w:p w14:paraId="01188F25">
      <w:pPr>
        <w:spacing w:line="360" w:lineRule="auto"/>
        <w:ind w:firstLine="315"/>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（说明：政府采购法第二十二条第一款第五项所称重大违法记录，是指供应商因违法经营受到刑事处罚或者责令停产停业、吊销许可证或者执照、较大数额罚款等行政处罚。）</w:t>
      </w:r>
    </w:p>
    <w:p w14:paraId="7BC26EE7">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p>
    <w:p w14:paraId="710F2DBA">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p>
    <w:p w14:paraId="6C4E483B">
      <w:pPr>
        <w:spacing w:line="360" w:lineRule="auto"/>
        <w:ind w:firstLine="5103"/>
        <w:jc w:val="righ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声明人：</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（加盖电子公章）</w:t>
      </w:r>
    </w:p>
    <w:p w14:paraId="6DFE71A7">
      <w:pPr>
        <w:keepNext/>
        <w:tabs>
          <w:tab w:val="left" w:pos="1440"/>
          <w:tab w:val="left" w:pos="5670"/>
        </w:tabs>
        <w:spacing w:after="240" w:line="360" w:lineRule="auto"/>
        <w:jc w:val="righ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日期：</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年</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eastAsia" w:eastAsia="仿宋"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月</w:t>
      </w:r>
      <w:r>
        <w:rPr>
          <w:rFonts w:hint="default" w:ascii="Times New Roman" w:hAnsi="Times New Roman" w:eastAsia="仿宋" w:cs="Times New Roman"/>
          <w:color w:val="000000" w:themeColor="text1"/>
          <w:sz w:val="24"/>
          <w:highlight w:val="none"/>
          <w14:textFill>
            <w14:solidFill>
              <w14:schemeClr w14:val="tx1"/>
            </w14:solidFill>
          </w14:textFill>
        </w:rPr>
        <w:t xml:space="preserve">  日</w:t>
      </w:r>
    </w:p>
    <w:p w14:paraId="768766E4">
      <w:pPr>
        <w:keepNext/>
        <w:tabs>
          <w:tab w:val="left" w:pos="1440"/>
          <w:tab w:val="left" w:pos="5670"/>
        </w:tabs>
        <w:spacing w:after="240" w:line="360" w:lineRule="auto"/>
        <w:outlineLvl w:val="2"/>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lang w:val="zh-CN"/>
          <w14:textFill>
            <w14:solidFill>
              <w14:schemeClr w14:val="tx1"/>
            </w14:solidFill>
          </w14:textFill>
        </w:rPr>
        <w:br w:type="page" w:clear="all"/>
      </w:r>
      <w:bookmarkStart w:id="239" w:name="_Toc31020"/>
      <w:bookmarkStart w:id="240" w:name="_Toc6231"/>
      <w:bookmarkStart w:id="241" w:name="_Toc3976"/>
      <w:bookmarkStart w:id="242" w:name="_Toc16688"/>
      <w:bookmarkStart w:id="243" w:name="_Toc20260"/>
      <w:r>
        <w:rPr>
          <w:rFonts w:hint="default" w:ascii="Times New Roman" w:hAnsi="Times New Roman" w:eastAsia="仿宋" w:cs="Times New Roman"/>
          <w:b/>
          <w:bCs/>
          <w:color w:val="000000" w:themeColor="text1"/>
          <w:sz w:val="24"/>
          <w:highlight w:val="none"/>
          <w14:textFill>
            <w14:solidFill>
              <w14:schemeClr w14:val="tx1"/>
            </w14:solidFill>
          </w14:textFill>
        </w:rPr>
        <w:t>附件四、具备履行合同所必需的设备和专业技术能力的声明格式</w:t>
      </w:r>
      <w:bookmarkEnd w:id="239"/>
      <w:bookmarkEnd w:id="240"/>
      <w:bookmarkEnd w:id="241"/>
      <w:bookmarkEnd w:id="242"/>
      <w:bookmarkEnd w:id="243"/>
    </w:p>
    <w:p w14:paraId="45F2214F">
      <w:pPr>
        <w:spacing w:line="360" w:lineRule="auto"/>
        <w:jc w:val="center"/>
        <w:rPr>
          <w:rFonts w:hint="default" w:ascii="Times New Roman" w:hAnsi="Times New Roman" w:eastAsia="仿宋" w:cs="Times New Roman"/>
          <w:b/>
          <w:bCs/>
          <w:color w:val="000000" w:themeColor="text1"/>
          <w:sz w:val="32"/>
          <w:szCs w:val="32"/>
          <w:highlight w:val="none"/>
          <w14:textFill>
            <w14:solidFill>
              <w14:schemeClr w14:val="tx1"/>
            </w14:solidFill>
          </w14:textFill>
        </w:rPr>
      </w:pPr>
      <w:bookmarkStart w:id="244" w:name="_Toc485"/>
      <w:r>
        <w:rPr>
          <w:rFonts w:hint="default" w:ascii="Times New Roman" w:hAnsi="Times New Roman" w:eastAsia="仿宋" w:cs="Times New Roman"/>
          <w:b/>
          <w:bCs/>
          <w:color w:val="000000" w:themeColor="text1"/>
          <w:sz w:val="32"/>
          <w:szCs w:val="32"/>
          <w:highlight w:val="none"/>
          <w14:textFill>
            <w14:solidFill>
              <w14:schemeClr w14:val="tx1"/>
            </w14:solidFill>
          </w14:textFill>
        </w:rPr>
        <w:t>具备履行合同所必需的设备和专业技术能力的声明</w:t>
      </w:r>
      <w:bookmarkEnd w:id="244"/>
    </w:p>
    <w:p w14:paraId="6932862E">
      <w:pPr>
        <w:spacing w:line="360" w:lineRule="auto"/>
        <w:rPr>
          <w:rFonts w:hint="default" w:ascii="Times New Roman" w:hAnsi="Times New Roman" w:eastAsia="仿宋" w:cs="Times New Roman"/>
          <w:b/>
          <w:color w:val="000000" w:themeColor="text1"/>
          <w:sz w:val="24"/>
          <w:szCs w:val="21"/>
          <w:highlight w:val="none"/>
          <w:lang w:val="zh-CN"/>
          <w14:textFill>
            <w14:solidFill>
              <w14:schemeClr w14:val="tx1"/>
            </w14:solidFill>
          </w14:textFill>
        </w:rPr>
      </w:pPr>
      <w:r>
        <w:rPr>
          <w:rFonts w:hint="eastAsia" w:eastAsia="仿宋" w:cs="Times New Roman"/>
          <w:b/>
          <w:bCs/>
          <w:color w:val="000000" w:themeColor="text1"/>
          <w:sz w:val="24"/>
          <w:highlight w:val="none"/>
          <w:lang w:eastAsia="zh-CN"/>
          <w14:textFill>
            <w14:solidFill>
              <w14:schemeClr w14:val="tx1"/>
            </w14:solidFill>
          </w14:textFill>
        </w:rPr>
        <w:t>南京市雨花经济开发区管理委员会</w:t>
      </w:r>
      <w:r>
        <w:rPr>
          <w:rFonts w:hint="default" w:ascii="Times New Roman" w:hAnsi="Times New Roman" w:eastAsia="仿宋" w:cs="Times New Roman"/>
          <w:b/>
          <w:color w:val="000000" w:themeColor="text1"/>
          <w:sz w:val="24"/>
          <w:szCs w:val="21"/>
          <w:highlight w:val="none"/>
          <w:lang w:val="zh-CN"/>
          <w14:textFill>
            <w14:solidFill>
              <w14:schemeClr w14:val="tx1"/>
            </w14:solidFill>
          </w14:textFill>
        </w:rPr>
        <w:t>：</w:t>
      </w:r>
    </w:p>
    <w:p w14:paraId="6F5BD680">
      <w:pPr>
        <w:spacing w:line="360" w:lineRule="auto"/>
        <w:ind w:firstLine="480"/>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我单位</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（供应商名称）郑重声明：我公司具备履行本项采购合同所必需的设备和专业技术能力，为履行本项采购合同我单位具备如下主要设备和主要专业技术能力：</w:t>
      </w:r>
    </w:p>
    <w:p w14:paraId="6478D6FB">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主要设备有：</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 若有 )</w:t>
      </w:r>
    </w:p>
    <w:p w14:paraId="3924FB2C">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主要专业技术能力有：</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若有 )</w:t>
      </w:r>
    </w:p>
    <w:p w14:paraId="42B25663">
      <w:pPr>
        <w:spacing w:line="360" w:lineRule="auto"/>
        <w:rPr>
          <w:rFonts w:hint="default" w:ascii="Times New Roman" w:hAnsi="Times New Roman" w:eastAsia="仿宋" w:cs="Times New Roman"/>
          <w:color w:val="000000" w:themeColor="text1"/>
          <w:highlight w:val="none"/>
          <w14:textFill>
            <w14:solidFill>
              <w14:schemeClr w14:val="tx1"/>
            </w14:solidFill>
          </w14:textFill>
        </w:rPr>
      </w:pPr>
    </w:p>
    <w:p w14:paraId="1850AAA7">
      <w:pPr>
        <w:spacing w:line="360" w:lineRule="auto"/>
        <w:rPr>
          <w:rFonts w:hint="default" w:ascii="Times New Roman" w:hAnsi="Times New Roman" w:eastAsia="仿宋" w:cs="Times New Roman"/>
          <w:color w:val="000000" w:themeColor="text1"/>
          <w:highlight w:val="none"/>
          <w14:textFill>
            <w14:solidFill>
              <w14:schemeClr w14:val="tx1"/>
            </w14:solidFill>
          </w14:textFill>
        </w:rPr>
      </w:pPr>
    </w:p>
    <w:p w14:paraId="052EA2CF">
      <w:pPr>
        <w:spacing w:line="360" w:lineRule="auto"/>
        <w:jc w:val="righ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声明人：</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w:t>
      </w:r>
      <w:r>
        <w:rPr>
          <w:rFonts w:hint="default" w:ascii="Times New Roman" w:hAnsi="Times New Roman" w:eastAsia="仿宋" w:cs="Times New Roman"/>
          <w:color w:val="000000" w:themeColor="text1"/>
          <w:sz w:val="24"/>
          <w:highlight w:val="none"/>
          <w:lang w:bidi="ar"/>
          <w14:textFill>
            <w14:solidFill>
              <w14:schemeClr w14:val="tx1"/>
            </w14:solidFill>
          </w14:textFill>
        </w:rPr>
        <w:t>加盖电子公章</w:t>
      </w:r>
      <w:r>
        <w:rPr>
          <w:rFonts w:hint="default" w:ascii="Times New Roman" w:hAnsi="Times New Roman" w:eastAsia="仿宋" w:cs="Times New Roman"/>
          <w:color w:val="000000" w:themeColor="text1"/>
          <w:sz w:val="24"/>
          <w:highlight w:val="none"/>
          <w14:textFill>
            <w14:solidFill>
              <w14:schemeClr w14:val="tx1"/>
            </w14:solidFill>
          </w14:textFill>
        </w:rPr>
        <w:t>）</w:t>
      </w:r>
    </w:p>
    <w:p w14:paraId="3AC7AD19">
      <w:pPr>
        <w:spacing w:line="360" w:lineRule="auto"/>
        <w:jc w:val="righ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日期： 年   月   日</w:t>
      </w:r>
    </w:p>
    <w:p w14:paraId="61C301C7">
      <w:pPr>
        <w:rPr>
          <w:rFonts w:hint="default" w:ascii="Times New Roman" w:hAnsi="Times New Roman" w:eastAsia="仿宋" w:cs="Times New Roman"/>
          <w:color w:val="000000" w:themeColor="text1"/>
          <w:sz w:val="24"/>
          <w:highlight w:val="none"/>
          <w:lang w:val="zh-CN"/>
          <w14:textFill>
            <w14:solidFill>
              <w14:schemeClr w14:val="tx1"/>
            </w14:solidFill>
          </w14:textFill>
        </w:rPr>
      </w:pPr>
      <w:bookmarkStart w:id="245" w:name="_Toc17077"/>
      <w:bookmarkStart w:id="246" w:name="_Toc8905"/>
      <w:bookmarkStart w:id="247" w:name="_Toc20475"/>
      <w:bookmarkStart w:id="248" w:name="_Toc24407"/>
      <w:r>
        <w:rPr>
          <w:rFonts w:hint="default" w:ascii="Times New Roman" w:hAnsi="Times New Roman" w:eastAsia="仿宋" w:cs="Times New Roman"/>
          <w:color w:val="000000" w:themeColor="text1"/>
          <w:sz w:val="24"/>
          <w:highlight w:val="none"/>
          <w14:textFill>
            <w14:solidFill>
              <w14:schemeClr w14:val="tx1"/>
            </w14:solidFill>
          </w14:textFill>
        </w:rPr>
        <w:br w:type="page" w:clear="all"/>
      </w:r>
    </w:p>
    <w:p w14:paraId="06FE8098">
      <w:pPr>
        <w:pStyle w:val="4"/>
        <w:keepLines w:val="0"/>
        <w:tabs>
          <w:tab w:val="left" w:pos="1440"/>
          <w:tab w:val="left" w:pos="5670"/>
        </w:tabs>
        <w:spacing w:before="0" w:after="240" w:line="360" w:lineRule="auto"/>
        <w:rPr>
          <w:rFonts w:hint="default" w:ascii="Times New Roman" w:hAnsi="Times New Roman" w:eastAsia="仿宋" w:cs="Times New Roman"/>
          <w:color w:val="000000" w:themeColor="text1"/>
          <w:sz w:val="24"/>
          <w:szCs w:val="24"/>
          <w:highlight w:val="none"/>
          <w:lang w:val="zh-CN"/>
          <w14:textFill>
            <w14:solidFill>
              <w14:schemeClr w14:val="tx1"/>
            </w14:solidFill>
          </w14:textFill>
        </w:rPr>
      </w:pPr>
      <w:bookmarkStart w:id="249" w:name="_Toc15105"/>
      <w:bookmarkStart w:id="250" w:name="_Toc23202"/>
      <w:r>
        <w:rPr>
          <w:rFonts w:hint="default" w:ascii="Times New Roman" w:hAnsi="Times New Roman" w:eastAsia="仿宋" w:cs="Times New Roman"/>
          <w:color w:val="000000" w:themeColor="text1"/>
          <w:sz w:val="24"/>
          <w:szCs w:val="24"/>
          <w:highlight w:val="none"/>
          <w14:textFill>
            <w14:solidFill>
              <w14:schemeClr w14:val="tx1"/>
            </w14:solidFill>
          </w14:textFill>
        </w:rPr>
        <w:t>附件五</w:t>
      </w:r>
      <w:r>
        <w:rPr>
          <w:rFonts w:hint="default" w:ascii="Times New Roman" w:hAnsi="Times New Roman" w:eastAsia="仿宋" w:cs="Times New Roman"/>
          <w:color w:val="000000" w:themeColor="text1"/>
          <w:sz w:val="24"/>
          <w:szCs w:val="24"/>
          <w:highlight w:val="none"/>
          <w:lang w:val="zh-CN"/>
          <w14:textFill>
            <w14:solidFill>
              <w14:schemeClr w14:val="tx1"/>
            </w14:solidFill>
          </w14:textFill>
        </w:rPr>
        <w:t>、南京市政府采购供应商信用记录表暨信用承诺书</w:t>
      </w:r>
      <w:bookmarkEnd w:id="245"/>
      <w:bookmarkEnd w:id="246"/>
      <w:bookmarkEnd w:id="247"/>
      <w:bookmarkEnd w:id="248"/>
      <w:bookmarkEnd w:id="249"/>
      <w:bookmarkEnd w:id="250"/>
    </w:p>
    <w:p w14:paraId="66F20F7B">
      <w:pPr>
        <w:pStyle w:val="62"/>
        <w:spacing w:line="360" w:lineRule="auto"/>
        <w:ind w:firstLine="0"/>
        <w:jc w:val="center"/>
        <w:rPr>
          <w:rFonts w:hint="default" w:ascii="Times New Roman" w:hAnsi="Times New Roman" w:eastAsia="仿宋" w:cs="Times New Roman"/>
          <w:b/>
          <w:bCs/>
          <w:color w:val="000000" w:themeColor="text1"/>
          <w:sz w:val="32"/>
          <w:szCs w:val="32"/>
          <w:highlight w:val="none"/>
          <w14:textFill>
            <w14:solidFill>
              <w14:schemeClr w14:val="tx1"/>
            </w14:solidFill>
          </w14:textFill>
        </w:rPr>
      </w:pPr>
      <w:bookmarkStart w:id="251" w:name="_Toc19773"/>
      <w:r>
        <w:rPr>
          <w:rFonts w:hint="default" w:ascii="Times New Roman" w:hAnsi="Times New Roman" w:eastAsia="仿宋" w:cs="Times New Roman"/>
          <w:b/>
          <w:bCs/>
          <w:color w:val="000000" w:themeColor="text1"/>
          <w:sz w:val="32"/>
          <w:szCs w:val="32"/>
          <w:highlight w:val="none"/>
          <w14:textFill>
            <w14:solidFill>
              <w14:schemeClr w14:val="tx1"/>
            </w14:solidFill>
          </w14:textFill>
        </w:rPr>
        <w:t>南京市政府采购供应商信用记录表暨信用承诺书</w:t>
      </w:r>
      <w:bookmarkEnd w:id="251"/>
    </w:p>
    <w:p w14:paraId="52FC4F9D">
      <w:pPr>
        <w:spacing w:line="360" w:lineRule="auto"/>
        <w:jc w:val="center"/>
        <w:rPr>
          <w:rFonts w:hint="default" w:ascii="Times New Roman" w:hAnsi="Times New Roman" w:eastAsia="仿宋" w:cs="Times New Roman"/>
          <w:color w:val="000000" w:themeColor="text1"/>
          <w:sz w:val="20"/>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（仅为示范格式，直接填写无效，需至“南京政府采购供应商诚信档案管理系统”在线打印）</w:t>
      </w:r>
    </w:p>
    <w:p w14:paraId="4022BADB">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20  年  月  日</w:t>
      </w:r>
    </w:p>
    <w:tbl>
      <w:tblPr>
        <w:tblStyle w:val="49"/>
        <w:tblpPr w:leftFromText="180" w:rightFromText="180" w:vertAnchor="text" w:horzAnchor="page" w:tblpX="1755" w:tblpY="4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3"/>
        <w:gridCol w:w="2052"/>
        <w:gridCol w:w="2298"/>
        <w:gridCol w:w="2125"/>
      </w:tblGrid>
      <w:tr w14:paraId="3CAFC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0E623D73">
            <w:pPr>
              <w:spacing w:line="251" w:lineRule="exact"/>
              <w:ind w:left="20"/>
              <w:jc w:val="center"/>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单位名称</w:t>
            </w:r>
          </w:p>
        </w:tc>
        <w:tc>
          <w:tcPr>
            <w:tcW w:w="2052" w:type="dxa"/>
            <w:noWrap w:val="0"/>
            <w:vAlign w:val="center"/>
          </w:tcPr>
          <w:p w14:paraId="115688CE">
            <w:pPr>
              <w:spacing w:line="251" w:lineRule="exact"/>
              <w:ind w:left="20"/>
              <w:jc w:val="center"/>
              <w:rPr>
                <w:rFonts w:hint="default" w:ascii="Times New Roman" w:hAnsi="Times New Roman" w:eastAsia="仿宋" w:cs="Times New Roman"/>
                <w:b/>
                <w:bCs/>
                <w:color w:val="000000" w:themeColor="text1"/>
                <w:sz w:val="24"/>
                <w:highlight w:val="none"/>
                <w14:textFill>
                  <w14:solidFill>
                    <w14:schemeClr w14:val="tx1"/>
                  </w14:solidFill>
                </w14:textFill>
              </w:rPr>
            </w:pPr>
          </w:p>
        </w:tc>
        <w:tc>
          <w:tcPr>
            <w:tcW w:w="2298" w:type="dxa"/>
            <w:noWrap w:val="0"/>
            <w:vAlign w:val="center"/>
          </w:tcPr>
          <w:p w14:paraId="120CA7ED">
            <w:pPr>
              <w:spacing w:line="251" w:lineRule="exact"/>
              <w:ind w:left="20"/>
              <w:jc w:val="center"/>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统一社会信用代码</w:t>
            </w:r>
          </w:p>
        </w:tc>
        <w:tc>
          <w:tcPr>
            <w:tcW w:w="2125" w:type="dxa"/>
            <w:noWrap w:val="0"/>
            <w:vAlign w:val="center"/>
          </w:tcPr>
          <w:p w14:paraId="4B20A0B7">
            <w:pPr>
              <w:spacing w:line="251" w:lineRule="exact"/>
              <w:ind w:left="20"/>
              <w:jc w:val="center"/>
              <w:rPr>
                <w:rFonts w:hint="default" w:ascii="Times New Roman" w:hAnsi="Times New Roman" w:eastAsia="仿宋" w:cs="Times New Roman"/>
                <w:b/>
                <w:bCs/>
                <w:color w:val="000000" w:themeColor="text1"/>
                <w:sz w:val="24"/>
                <w:highlight w:val="none"/>
                <w14:textFill>
                  <w14:solidFill>
                    <w14:schemeClr w14:val="tx1"/>
                  </w14:solidFill>
                </w14:textFill>
              </w:rPr>
            </w:pPr>
          </w:p>
        </w:tc>
      </w:tr>
      <w:tr w14:paraId="0C0AF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576E97DA">
            <w:pPr>
              <w:spacing w:line="251" w:lineRule="exact"/>
              <w:ind w:left="20"/>
              <w:jc w:val="center"/>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法定代表人</w:t>
            </w:r>
          </w:p>
        </w:tc>
        <w:tc>
          <w:tcPr>
            <w:tcW w:w="2052" w:type="dxa"/>
            <w:noWrap w:val="0"/>
            <w:vAlign w:val="center"/>
          </w:tcPr>
          <w:p w14:paraId="1C60E2A1">
            <w:pPr>
              <w:spacing w:line="251" w:lineRule="exact"/>
              <w:ind w:left="20"/>
              <w:jc w:val="center"/>
              <w:rPr>
                <w:rFonts w:hint="default" w:ascii="Times New Roman" w:hAnsi="Times New Roman" w:eastAsia="仿宋" w:cs="Times New Roman"/>
                <w:b/>
                <w:bCs/>
                <w:color w:val="000000" w:themeColor="text1"/>
                <w:sz w:val="24"/>
                <w:highlight w:val="none"/>
                <w14:textFill>
                  <w14:solidFill>
                    <w14:schemeClr w14:val="tx1"/>
                  </w14:solidFill>
                </w14:textFill>
              </w:rPr>
            </w:pPr>
          </w:p>
        </w:tc>
        <w:tc>
          <w:tcPr>
            <w:tcW w:w="2298" w:type="dxa"/>
            <w:noWrap w:val="0"/>
            <w:vAlign w:val="center"/>
          </w:tcPr>
          <w:p w14:paraId="680A8452">
            <w:pPr>
              <w:spacing w:line="251" w:lineRule="exact"/>
              <w:ind w:left="20"/>
              <w:jc w:val="center"/>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联系人</w:t>
            </w:r>
          </w:p>
        </w:tc>
        <w:tc>
          <w:tcPr>
            <w:tcW w:w="2125" w:type="dxa"/>
            <w:noWrap w:val="0"/>
            <w:vAlign w:val="center"/>
          </w:tcPr>
          <w:p w14:paraId="79409323">
            <w:pPr>
              <w:spacing w:line="251" w:lineRule="exact"/>
              <w:ind w:left="20"/>
              <w:jc w:val="center"/>
              <w:rPr>
                <w:rFonts w:hint="default" w:ascii="Times New Roman" w:hAnsi="Times New Roman" w:eastAsia="仿宋" w:cs="Times New Roman"/>
                <w:b/>
                <w:bCs/>
                <w:color w:val="000000" w:themeColor="text1"/>
                <w:sz w:val="24"/>
                <w:highlight w:val="none"/>
                <w14:textFill>
                  <w14:solidFill>
                    <w14:schemeClr w14:val="tx1"/>
                  </w14:solidFill>
                </w14:textFill>
              </w:rPr>
            </w:pPr>
          </w:p>
        </w:tc>
      </w:tr>
      <w:tr w14:paraId="5E88C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05A74758">
            <w:pPr>
              <w:spacing w:line="251" w:lineRule="exact"/>
              <w:ind w:left="20"/>
              <w:jc w:val="center"/>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联系地址</w:t>
            </w:r>
          </w:p>
        </w:tc>
        <w:tc>
          <w:tcPr>
            <w:tcW w:w="2052" w:type="dxa"/>
            <w:noWrap w:val="0"/>
            <w:vAlign w:val="center"/>
          </w:tcPr>
          <w:p w14:paraId="42E257BA">
            <w:pPr>
              <w:spacing w:line="251" w:lineRule="exact"/>
              <w:ind w:left="20"/>
              <w:jc w:val="center"/>
              <w:rPr>
                <w:rFonts w:hint="default" w:ascii="Times New Roman" w:hAnsi="Times New Roman" w:eastAsia="仿宋" w:cs="Times New Roman"/>
                <w:b/>
                <w:bCs/>
                <w:color w:val="000000" w:themeColor="text1"/>
                <w:sz w:val="24"/>
                <w:highlight w:val="none"/>
                <w14:textFill>
                  <w14:solidFill>
                    <w14:schemeClr w14:val="tx1"/>
                  </w14:solidFill>
                </w14:textFill>
              </w:rPr>
            </w:pPr>
          </w:p>
        </w:tc>
        <w:tc>
          <w:tcPr>
            <w:tcW w:w="2298" w:type="dxa"/>
            <w:noWrap w:val="0"/>
            <w:vAlign w:val="center"/>
          </w:tcPr>
          <w:p w14:paraId="4DA09752">
            <w:pPr>
              <w:spacing w:line="251" w:lineRule="exact"/>
              <w:ind w:left="20"/>
              <w:jc w:val="center"/>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联系电话</w:t>
            </w:r>
          </w:p>
        </w:tc>
        <w:tc>
          <w:tcPr>
            <w:tcW w:w="2125" w:type="dxa"/>
            <w:noWrap w:val="0"/>
            <w:vAlign w:val="center"/>
          </w:tcPr>
          <w:p w14:paraId="555E0838">
            <w:pPr>
              <w:spacing w:line="251" w:lineRule="exact"/>
              <w:ind w:left="20"/>
              <w:jc w:val="center"/>
              <w:rPr>
                <w:rFonts w:hint="default" w:ascii="Times New Roman" w:hAnsi="Times New Roman" w:eastAsia="仿宋" w:cs="Times New Roman"/>
                <w:b/>
                <w:bCs/>
                <w:color w:val="000000" w:themeColor="text1"/>
                <w:sz w:val="24"/>
                <w:highlight w:val="none"/>
                <w14:textFill>
                  <w14:solidFill>
                    <w14:schemeClr w14:val="tx1"/>
                  </w14:solidFill>
                </w14:textFill>
              </w:rPr>
            </w:pPr>
          </w:p>
        </w:tc>
      </w:tr>
      <w:tr w14:paraId="4D45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6" w:hRule="atLeast"/>
        </w:trPr>
        <w:tc>
          <w:tcPr>
            <w:tcW w:w="2133" w:type="dxa"/>
            <w:noWrap w:val="0"/>
            <w:vAlign w:val="center"/>
          </w:tcPr>
          <w:p w14:paraId="194A8794">
            <w:pPr>
              <w:spacing w:line="251" w:lineRule="exact"/>
              <w:ind w:left="20"/>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诚信档案记录情况</w:t>
            </w:r>
          </w:p>
        </w:tc>
        <w:tc>
          <w:tcPr>
            <w:tcW w:w="6475" w:type="dxa"/>
            <w:gridSpan w:val="3"/>
            <w:noWrap w:val="0"/>
            <w:vAlign w:val="center"/>
          </w:tcPr>
          <w:p w14:paraId="0BF78305">
            <w:pPr>
              <w:spacing w:line="251" w:lineRule="exact"/>
              <w:ind w:left="20"/>
              <w:jc w:val="center"/>
              <w:rPr>
                <w:rFonts w:hint="default" w:ascii="Times New Roman" w:hAnsi="Times New Roman" w:eastAsia="仿宋" w:cs="Times New Roman"/>
                <w:color w:val="000000" w:themeColor="text1"/>
                <w:sz w:val="24"/>
                <w:highlight w:val="none"/>
                <w14:textFill>
                  <w14:solidFill>
                    <w14:schemeClr w14:val="tx1"/>
                  </w14:solidFill>
                </w14:textFill>
              </w:rPr>
            </w:pPr>
          </w:p>
        </w:tc>
      </w:tr>
      <w:tr w14:paraId="5485C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2" w:hRule="atLeast"/>
        </w:trPr>
        <w:tc>
          <w:tcPr>
            <w:tcW w:w="2133" w:type="dxa"/>
            <w:noWrap w:val="0"/>
            <w:vAlign w:val="center"/>
          </w:tcPr>
          <w:p w14:paraId="319FBF55">
            <w:pPr>
              <w:spacing w:line="251" w:lineRule="exact"/>
              <w:ind w:left="20"/>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信用承诺</w:t>
            </w:r>
          </w:p>
        </w:tc>
        <w:tc>
          <w:tcPr>
            <w:tcW w:w="6475" w:type="dxa"/>
            <w:gridSpan w:val="3"/>
            <w:noWrap w:val="0"/>
            <w:vAlign w:val="center"/>
          </w:tcPr>
          <w:p w14:paraId="71CB41D8">
            <w:pPr>
              <w:spacing w:line="274" w:lineRule="exact"/>
              <w:ind w:right="60" w:firstLine="474"/>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我公司自愿参加贵中心（公司）组织的本次采购活动，严格遵守《中华人民</w:t>
            </w:r>
            <w:r>
              <w:rPr>
                <w:rFonts w:hint="eastAsia" w:eastAsia="仿宋" w:cs="Times New Roman"/>
                <w:color w:val="000000" w:themeColor="text1"/>
                <w:sz w:val="24"/>
                <w:highlight w:val="none"/>
                <w:lang w:val="en-US" w:eastAsia="zh-CN"/>
                <w14:textFill>
                  <w14:solidFill>
                    <w14:schemeClr w14:val="tx1"/>
                  </w14:solidFill>
                </w14:textFill>
              </w:rPr>
              <w:t>共和国</w:t>
            </w:r>
            <w:r>
              <w:rPr>
                <w:rFonts w:hint="default" w:ascii="Times New Roman" w:hAnsi="Times New Roman" w:eastAsia="仿宋" w:cs="Times New Roman"/>
                <w:color w:val="000000" w:themeColor="text1"/>
                <w:sz w:val="24"/>
                <w:highlight w:val="none"/>
                <w14:textFill>
                  <w14:solidFill>
                    <w14:schemeClr w14:val="tx1"/>
                  </w14:solidFill>
                </w14:textFill>
              </w:rPr>
              <w:t>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w:t>
            </w:r>
            <w:bookmarkStart w:id="252" w:name="_GoBack"/>
            <w:bookmarkEnd w:id="252"/>
            <w:r>
              <w:rPr>
                <w:rFonts w:hint="default" w:ascii="Times New Roman" w:hAnsi="Times New Roman" w:eastAsia="仿宋" w:cs="Times New Roman"/>
                <w:color w:val="000000" w:themeColor="text1"/>
                <w:sz w:val="24"/>
                <w:highlight w:val="none"/>
                <w14:textFill>
                  <w14:solidFill>
                    <w14:schemeClr w14:val="tx1"/>
                  </w14:solidFill>
                </w14:textFill>
              </w:rPr>
              <w:t>合法律、行政法规和采购文件规定的其他条件。如有弄虚作假或其他违法违规行为，愿承担一切法律责任，接受各级政府采购监管部门和有权机关的审查和处罚。</w:t>
            </w:r>
          </w:p>
          <w:p w14:paraId="377A17A0">
            <w:pPr>
              <w:spacing w:line="251" w:lineRule="exact"/>
              <w:ind w:left="20"/>
              <w:jc w:val="center"/>
              <w:rPr>
                <w:rFonts w:hint="default" w:ascii="Times New Roman" w:hAnsi="Times New Roman" w:eastAsia="仿宋" w:cs="Times New Roman"/>
                <w:color w:val="000000" w:themeColor="text1"/>
                <w:sz w:val="24"/>
                <w:highlight w:val="none"/>
                <w14:textFill>
                  <w14:solidFill>
                    <w14:schemeClr w14:val="tx1"/>
                  </w14:solidFill>
                </w14:textFill>
              </w:rPr>
            </w:pPr>
          </w:p>
          <w:p w14:paraId="1D8DE803">
            <w:pPr>
              <w:spacing w:line="251" w:lineRule="exact"/>
              <w:ind w:left="20"/>
              <w:jc w:val="center"/>
              <w:rPr>
                <w:rFonts w:hint="default" w:ascii="Times New Roman" w:hAnsi="Times New Roman" w:eastAsia="仿宋" w:cs="Times New Roman"/>
                <w:color w:val="000000" w:themeColor="text1"/>
                <w:sz w:val="24"/>
                <w:highlight w:val="none"/>
                <w14:textFill>
                  <w14:solidFill>
                    <w14:schemeClr w14:val="tx1"/>
                  </w14:solidFill>
                </w14:textFill>
              </w:rPr>
            </w:pPr>
          </w:p>
          <w:p w14:paraId="14796716">
            <w:pPr>
              <w:spacing w:line="251" w:lineRule="exact"/>
              <w:ind w:left="20"/>
              <w:jc w:val="center"/>
              <w:rPr>
                <w:rFonts w:hint="default" w:ascii="Times New Roman" w:hAnsi="Times New Roman" w:eastAsia="仿宋" w:cs="Times New Roman"/>
                <w:color w:val="000000" w:themeColor="text1"/>
                <w:sz w:val="24"/>
                <w:highlight w:val="none"/>
                <w14:textFill>
                  <w14:solidFill>
                    <w14:schemeClr w14:val="tx1"/>
                  </w14:solidFill>
                </w14:textFill>
              </w:rPr>
            </w:pPr>
          </w:p>
          <w:p w14:paraId="5BC3A597">
            <w:pPr>
              <w:spacing w:line="251" w:lineRule="exact"/>
              <w:ind w:left="20"/>
              <w:jc w:val="center"/>
              <w:rPr>
                <w:rFonts w:hint="default" w:ascii="Times New Roman" w:hAnsi="Times New Roman" w:eastAsia="仿宋" w:cs="Times New Roman"/>
                <w:color w:val="000000" w:themeColor="text1"/>
                <w:sz w:val="24"/>
                <w:highlight w:val="none"/>
                <w14:textFill>
                  <w14:solidFill>
                    <w14:schemeClr w14:val="tx1"/>
                  </w14:solidFill>
                </w14:textFill>
              </w:rPr>
            </w:pPr>
          </w:p>
          <w:p w14:paraId="70895EF3">
            <w:pPr>
              <w:spacing w:line="274" w:lineRule="exact"/>
              <w:ind w:left="23"/>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供应商名称（公章）：</w:t>
            </w:r>
          </w:p>
          <w:p w14:paraId="6BF4993B">
            <w:pPr>
              <w:spacing w:line="274" w:lineRule="exact"/>
              <w:ind w:left="23"/>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法定代表人（签字）：</w:t>
            </w:r>
          </w:p>
          <w:p w14:paraId="18A3C15E">
            <w:pPr>
              <w:spacing w:line="274" w:lineRule="exact"/>
              <w:ind w:left="23"/>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二〇   年  月    日</w:t>
            </w:r>
          </w:p>
        </w:tc>
      </w:tr>
    </w:tbl>
    <w:p w14:paraId="573E5429">
      <w:pPr>
        <w:rPr>
          <w:rFonts w:hint="default" w:ascii="Times New Roman" w:hAnsi="Times New Roman" w:eastAsia="仿宋" w:cs="Times New Roman"/>
          <w:color w:val="000000" w:themeColor="text1"/>
          <w:highlight w:val="none"/>
          <w14:textFill>
            <w14:solidFill>
              <w14:schemeClr w14:val="tx1"/>
            </w14:solidFill>
          </w14:textFill>
        </w:rPr>
      </w:pPr>
    </w:p>
    <w:p w14:paraId="25B52CA9">
      <w:pPr>
        <w:pStyle w:val="62"/>
        <w:rPr>
          <w:rFonts w:hint="default" w:ascii="Times New Roman" w:hAnsi="Times New Roman" w:eastAsia="仿宋" w:cs="Times New Roman"/>
          <w:color w:val="000000" w:themeColor="text1"/>
          <w:highlight w:val="none"/>
          <w14:textFill>
            <w14:solidFill>
              <w14:schemeClr w14:val="tx1"/>
            </w14:solidFill>
          </w14:textFill>
        </w:rPr>
      </w:pPr>
    </w:p>
    <w:p w14:paraId="50532503">
      <w:pPr>
        <w:rPr>
          <w:rFonts w:hint="default" w:ascii="Times New Roman" w:hAnsi="Times New Roman" w:eastAsia="仿宋" w:cs="Times New Roman"/>
          <w:color w:val="000000" w:themeColor="text1"/>
          <w:highlight w:val="none"/>
          <w14:textFill>
            <w14:solidFill>
              <w14:schemeClr w14:val="tx1"/>
            </w14:solidFill>
          </w14:textFill>
        </w:rPr>
      </w:pPr>
    </w:p>
    <w:p w14:paraId="13ED03B3">
      <w:pPr>
        <w:pStyle w:val="62"/>
        <w:rPr>
          <w:rFonts w:hint="default" w:ascii="Times New Roman" w:hAnsi="Times New Roman" w:eastAsia="仿宋" w:cs="Times New Roman"/>
          <w:color w:val="000000" w:themeColor="text1"/>
          <w:highlight w:val="none"/>
          <w14:textFill>
            <w14:solidFill>
              <w14:schemeClr w14:val="tx1"/>
            </w14:solidFill>
          </w14:textFill>
        </w:rPr>
      </w:pPr>
    </w:p>
    <w:p w14:paraId="60FE9EC0">
      <w:pPr>
        <w:rPr>
          <w:rFonts w:hint="default" w:ascii="Times New Roman" w:hAnsi="Times New Roman" w:eastAsia="仿宋" w:cs="Times New Roman"/>
          <w:color w:val="000000" w:themeColor="text1"/>
          <w:highlight w:val="none"/>
          <w14:textFill>
            <w14:solidFill>
              <w14:schemeClr w14:val="tx1"/>
            </w14:solidFill>
          </w14:textFill>
        </w:rPr>
      </w:pPr>
    </w:p>
    <w:p w14:paraId="5A7ACE8D">
      <w:pPr>
        <w:rPr>
          <w:rFonts w:hint="default" w:ascii="Times New Roman" w:hAnsi="Times New Roman" w:eastAsia="仿宋" w:cs="Times New Roman"/>
          <w:color w:val="000000" w:themeColor="text1"/>
          <w:highlight w:val="none"/>
          <w14:textFill>
            <w14:solidFill>
              <w14:schemeClr w14:val="tx1"/>
            </w14:solidFill>
          </w14:textFill>
        </w:rPr>
      </w:pPr>
    </w:p>
    <w:p w14:paraId="54D1FA89">
      <w:pPr>
        <w:rPr>
          <w:rFonts w:hint="default" w:ascii="Times New Roman" w:hAnsi="Times New Roman" w:eastAsia="仿宋" w:cs="Times New Roman"/>
          <w:color w:val="000000" w:themeColor="text1"/>
          <w:highlight w:val="none"/>
          <w14:textFill>
            <w14:solidFill>
              <w14:schemeClr w14:val="tx1"/>
            </w14:solidFill>
          </w14:textFill>
        </w:rPr>
      </w:pPr>
    </w:p>
    <w:p w14:paraId="3D22E9F0">
      <w:pPr>
        <w:rPr>
          <w:rFonts w:hint="default" w:ascii="Times New Roman" w:hAnsi="Times New Roman" w:eastAsia="仿宋" w:cs="Times New Roman"/>
          <w:color w:val="000000" w:themeColor="text1"/>
          <w:highlight w:val="none"/>
          <w14:textFill>
            <w14:solidFill>
              <w14:schemeClr w14:val="tx1"/>
            </w14:solidFill>
          </w14:textFill>
        </w:rPr>
      </w:pPr>
    </w:p>
    <w:p w14:paraId="5AE03C8D">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特别说明：</w:t>
      </w:r>
    </w:p>
    <w:p w14:paraId="60AAC26A">
      <w:pPr>
        <w:pStyle w:val="62"/>
        <w:spacing w:line="360" w:lineRule="auto"/>
        <w:ind w:firstLine="482"/>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根据《关于在政府采购活动中推行信用承诺制的通知》（宁财购通[2021]5号）的规定，本项目招标公告中“二、申请人的资格要求 2.1条”及“二、申请人的资格要求 2.9条”中涉及的证明材料，供应商可以在电子投标文件中一次性提交，也可以在电子投标文件中提供满足相应条件的书面承诺书（南京市政府采购供应商信用记录表暨信用承诺书），不再需要提供上述涉及的证明材料。</w:t>
      </w:r>
    </w:p>
    <w:p w14:paraId="23887DA4">
      <w:pPr>
        <w:spacing w:line="360" w:lineRule="auto"/>
        <w:ind w:firstLine="480"/>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419B544F">
      <w:pPr>
        <w:spacing w:line="360" w:lineRule="auto"/>
        <w:ind w:firstLine="480"/>
        <w:rPr>
          <w:rFonts w:hint="default" w:ascii="Times New Roman" w:hAnsi="Times New Roman" w:eastAsia="仿宋" w:cs="Times New Roman"/>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Cs/>
          <w:color w:val="000000" w:themeColor="text1"/>
          <w:sz w:val="24"/>
          <w:highlight w:val="none"/>
          <w:lang w:val="zh-CN"/>
          <w14:textFill>
            <w14:solidFill>
              <w14:schemeClr w14:val="tx1"/>
            </w14:solidFill>
          </w14:textFill>
        </w:rPr>
        <w:t>供应商在中标（成交）后，应按采购文件要求，将上述由信用承诺书替代的证明材料提交采购人或采购代理机构核验。经核验无误后，由采购人或采购代理机构发出中标（成交）通知书。</w:t>
      </w:r>
    </w:p>
    <w:p w14:paraId="7B862BCA">
      <w:pPr>
        <w:keepNext/>
        <w:keepLines/>
        <w:spacing w:line="360" w:lineRule="auto"/>
        <w:ind w:firstLine="482"/>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供应商涉及以下情形的，不适用信用承诺：（1）供应商被列入严重失信主体名单；（2）被相关监管部门作出行政处罚且尚在处罚有效期内；（3）其他法律、行政法规规定的不适用信用承诺的情形。</w:t>
      </w:r>
    </w:p>
    <w:p w14:paraId="7F8D84B8">
      <w:pPr>
        <w:spacing w:line="360" w:lineRule="auto"/>
        <w:ind w:firstLine="480"/>
        <w:rPr>
          <w:rFonts w:hint="default" w:ascii="Times New Roman" w:hAnsi="Times New Roman" w:eastAsia="仿宋" w:cs="Times New Roman"/>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Cs/>
          <w:color w:val="000000" w:themeColor="text1"/>
          <w:sz w:val="24"/>
          <w:highlight w:val="none"/>
          <w:lang w:val="zh-CN"/>
          <w14:textFill>
            <w14:solidFill>
              <w14:schemeClr w14:val="tx1"/>
            </w14:solidFill>
          </w14:textFill>
        </w:rPr>
        <w:t>供应商对信用承诺内容的真实性、合法性、有效性负责。如作出虚假信用承诺，视同为“提供虚假材料谋取中标、成交”的违法行为。</w:t>
      </w:r>
    </w:p>
    <w:p w14:paraId="7F230B99">
      <w:pPr>
        <w:pStyle w:val="62"/>
        <w:rPr>
          <w:rFonts w:hint="default" w:ascii="Times New Roman" w:hAnsi="Times New Roman" w:eastAsia="仿宋" w:cs="Times New Roman"/>
          <w:color w:val="000000" w:themeColor="text1"/>
          <w:highlight w:val="none"/>
          <w14:textFill>
            <w14:solidFill>
              <w14:schemeClr w14:val="tx1"/>
            </w14:solidFill>
          </w14:textFill>
        </w:rPr>
      </w:pPr>
    </w:p>
    <w:p w14:paraId="68F1E5CD">
      <w:pPr>
        <w:spacing w:line="360" w:lineRule="auto"/>
        <w:ind w:firstLine="5040"/>
        <w:rPr>
          <w:rFonts w:hint="default" w:ascii="Times New Roman" w:hAnsi="Times New Roman" w:eastAsia="仿宋" w:cs="Times New Roman"/>
          <w:b/>
          <w:color w:val="000000" w:themeColor="text1"/>
          <w:sz w:val="24"/>
          <w:highlight w:val="none"/>
          <w14:textFill>
            <w14:solidFill>
              <w14:schemeClr w14:val="tx1"/>
            </w14:solidFill>
          </w14:textFill>
        </w:rPr>
      </w:pPr>
    </w:p>
    <w:sectPr>
      <w:footerReference r:id="rId11" w:type="first"/>
      <w:headerReference r:id="rId9" w:type="default"/>
      <w:footerReference r:id="rId10" w:type="default"/>
      <w:pgSz w:w="11906" w:h="16838"/>
      <w:pgMar w:top="1440" w:right="1797" w:bottom="1440" w:left="1599"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幼圆">
    <w:panose1 w:val="02010509060101010101"/>
    <w:charset w:val="86"/>
    <w:family w:val="auto"/>
    <w:pitch w:val="default"/>
    <w:sig w:usb0="00000001" w:usb1="080E0000" w:usb2="00000000" w:usb3="00000000" w:csb0="00040000" w:csb1="00000000"/>
  </w:font>
  <w:font w:name="Ari">
    <w:altName w:val="Segoe Print"/>
    <w:panose1 w:val="020B060602020203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Verdana">
    <w:panose1 w:val="020B0604030504040204"/>
    <w:charset w:val="00"/>
    <w:family w:val="auto"/>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KNLe">
    <w:altName w:val="DejaVu Math TeX Gyre"/>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Courier New">
    <w:panose1 w:val="02070309020205020404"/>
    <w:charset w:val="00"/>
    <w:family w:val="auto"/>
    <w:pitch w:val="default"/>
    <w:sig w:usb0="E0002EFF" w:usb1="C0007843" w:usb2="00000009" w:usb3="00000000" w:csb0="400001FF" w:csb1="FFFF0000"/>
  </w:font>
  <w:font w:name="ヒラギノ角ゴ Pro W3">
    <w:altName w:val="DejaVu Math TeX Gyre"/>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Sim Sun">
    <w:altName w:val="Verdana"/>
    <w:panose1 w:val="0201060003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DejaVu Math TeX Gyre">
    <w:panose1 w:val="02000503000000000000"/>
    <w:charset w:val="00"/>
    <w:family w:val="auto"/>
    <w:pitch w:val="default"/>
    <w:sig w:usb0="A10000EF" w:usb1="4201F9EE" w:usb2="02000000" w:usb3="00000000" w:csb0="60000193" w:csb1="0DD4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C45C9">
    <w:pPr>
      <w:pStyle w:val="29"/>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8ADAA">
    <w:pPr>
      <w:pStyle w:val="29"/>
    </w:pPr>
    <w:r>
      <w:rPr>
        <w:rFonts w:hint="eastAsia"/>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E5C4A">
    <w:pPr>
      <w:pStyle w:val="29"/>
      <w:tabs>
        <w:tab w:val="left" w:pos="5944"/>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62FD6C">
                          <w:pPr>
                            <w:pStyle w:val="2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3A62FD6C">
                    <w:pPr>
                      <w:pStyle w:val="2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6321B">
    <w:pPr>
      <w:pStyle w:val="29"/>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00E1C4">
                          <w:pPr>
                            <w:pStyle w:val="29"/>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6800E1C4">
                    <w:pPr>
                      <w:pStyle w:val="29"/>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CF0C3">
    <w:pPr>
      <w:pStyle w:val="2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4E8A86">
                          <w:pPr>
                            <w:pStyle w:val="29"/>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avzM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Gr8zPQIAAG8EAAAOAAAAAAAAAAEAIAAAAB8BAABkcnMvZTJv&#10;RG9jLnhtbFBLBQYAAAAABgAGAFkBAADOBQAAAAA=&#10;">
              <v:fill on="f" focussize="0,0"/>
              <v:stroke on="f" weight="0.5pt"/>
              <v:imagedata o:title=""/>
              <o:lock v:ext="edit" aspectratio="f"/>
              <v:textbox inset="0mm,0mm,0mm,0mm" style="mso-fit-shape-to-text:t;">
                <w:txbxContent>
                  <w:p w14:paraId="414E8A86">
                    <w:pPr>
                      <w:pStyle w:val="29"/>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A5CCB">
    <w:pPr>
      <w:pStyle w:val="2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C46363">
                          <w:pPr>
                            <w:pStyle w:val="29"/>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s12eU9AgAAbwQAAA4AAABkcnMvZTJvRG9jLnhtbK1UwY7TMBC9I/EP&#10;lu806cKu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rSgzT2PDzt6/n7z/P&#10;P76Q6yhPa32BUVuLcaF7DR0OzXjv4+WufQcVvmOHAEmDrnY6aoHsCEaj1KeL1KILhEeI2dVslqOL&#10;o2/8wGwZK8bn1vnwRoAm0Sipw14meHbc+NCHjiExm4G1VCr1UxnSlvTm5X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rNdnlPQIAAG8EAAAOAAAAAAAAAAEAIAAAAB8BAABkcnMvZTJv&#10;RG9jLnhtbFBLBQYAAAAABgAGAFkBAADOBQAAAAA=&#10;">
              <v:fill on="f" focussize="0,0"/>
              <v:stroke on="f" weight="0.5pt"/>
              <v:imagedata o:title=""/>
              <o:lock v:ext="edit" aspectratio="f"/>
              <v:textbox inset="0mm,0mm,0mm,0mm" style="mso-fit-shape-to-text:t;">
                <w:txbxContent>
                  <w:p w14:paraId="25C46363">
                    <w:pPr>
                      <w:pStyle w:val="29"/>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3E7AA">
    <w:pPr>
      <w:pStyle w:val="31"/>
    </w:pPr>
    <w:r>
      <w:rPr>
        <w:rFonts w:hint="eastAsia" w:eastAsia="仿宋" w:cs="Times New Roman"/>
        <w:szCs w:val="18"/>
        <w:lang w:eastAsia="zh-CN"/>
      </w:rPr>
      <w:t>2026年-2029年经济服务中心安保服务项目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D81E4">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487D1">
    <w:pPr>
      <w:pStyle w:val="31"/>
    </w:pPr>
    <w:r>
      <w:rPr>
        <w:rFonts w:hint="eastAsia" w:eastAsia="仿宋" w:cs="Times New Roman"/>
        <w:szCs w:val="18"/>
        <w:lang w:eastAsia="zh-CN"/>
      </w:rPr>
      <w:t>2026年-2029年经济服务中心安保服务项目</w:t>
    </w:r>
  </w:p>
  <w:p w14:paraId="65195E84">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4"/>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Thousand"/>
      <w:pStyle w:val="334"/>
      <w:lvlText w:val="%1"/>
      <w:lvlJc w:val="left"/>
      <w:pPr>
        <w:ind w:left="425" w:hanging="425"/>
      </w:pPr>
      <w:rPr>
        <w:rFonts w:hint="eastAsia" w:ascii="Arial Unicode MS" w:hAnsi="Arial Unicode MS" w:eastAsia="微软雅黑"/>
        <w:b/>
        <w:i w:val="0"/>
        <w:lang w:val="en-US"/>
      </w:rPr>
    </w:lvl>
    <w:lvl w:ilvl="1" w:tentative="0">
      <w:start w:val="1"/>
      <w:numFmt w:val="decimal"/>
      <w:pStyle w:val="353"/>
      <w:isLgl/>
      <w:lvlText w:val="%1.%2"/>
      <w:lvlJc w:val="left"/>
      <w:pPr>
        <w:ind w:left="425" w:hanging="425"/>
      </w:pPr>
      <w:rPr>
        <w:rFonts w:hint="eastAsia" w:ascii="Arial Unicode MS" w:hAnsi="Arial Unicode MS" w:eastAsia="微软雅黑"/>
        <w:b/>
        <w:i w:val="0"/>
      </w:rPr>
    </w:lvl>
    <w:lvl w:ilvl="2" w:tentative="0">
      <w:start w:val="1"/>
      <w:numFmt w:val="decimal"/>
      <w:pStyle w:val="367"/>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0053208E"/>
    <w:multiLevelType w:val="multilevel"/>
    <w:tmpl w:val="0053208E"/>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4">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7"/>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defaultTabStop w:val="420"/>
  <w:characterSpacingControl w:val="doNotCompress"/>
  <w:endnotePr>
    <w:numFmt w:val="decimal"/>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823112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24"/>
    <w:qFormat/>
    <w:uiPriority w:val="0"/>
    <w:pPr>
      <w:keepNext/>
      <w:keepLines/>
      <w:numPr>
        <w:ilvl w:val="0"/>
        <w:numId w:val="1"/>
      </w:numPr>
      <w:spacing w:before="340" w:after="330" w:line="578" w:lineRule="auto"/>
      <w:jc w:val="center"/>
      <w:outlineLvl w:val="0"/>
    </w:pPr>
    <w:rPr>
      <w:b/>
      <w:bCs/>
      <w:sz w:val="32"/>
      <w:szCs w:val="44"/>
    </w:rPr>
  </w:style>
  <w:style w:type="paragraph" w:styleId="3">
    <w:name w:val="heading 2"/>
    <w:basedOn w:val="1"/>
    <w:next w:val="1"/>
    <w:link w:val="251"/>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290"/>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326"/>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280"/>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66"/>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320"/>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305"/>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284"/>
    <w:qFormat/>
    <w:uiPriority w:val="0"/>
    <w:pPr>
      <w:keepNext/>
      <w:keepLines/>
      <w:numPr>
        <w:ilvl w:val="8"/>
        <w:numId w:val="1"/>
      </w:numPr>
      <w:spacing w:before="240" w:after="64" w:line="320" w:lineRule="auto"/>
      <w:outlineLvl w:val="8"/>
    </w:pPr>
    <w:rPr>
      <w:rFonts w:ascii="Cambria" w:hAnsi="Cambria"/>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pPr>
    <w:rPr>
      <w:rFonts w:ascii="Calibri" w:hAnsi="Calibri"/>
      <w:szCs w:val="22"/>
    </w:rPr>
  </w:style>
  <w:style w:type="paragraph" w:styleId="13">
    <w:name w:val="Normal Indent"/>
    <w:basedOn w:val="1"/>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274"/>
    <w:qFormat/>
    <w:uiPriority w:val="0"/>
    <w:rPr>
      <w:rFonts w:ascii="宋体"/>
      <w:sz w:val="18"/>
      <w:szCs w:val="18"/>
    </w:rPr>
  </w:style>
  <w:style w:type="paragraph" w:styleId="16">
    <w:name w:val="annotation text"/>
    <w:basedOn w:val="1"/>
    <w:link w:val="298"/>
    <w:qFormat/>
    <w:uiPriority w:val="99"/>
    <w:pPr>
      <w:jc w:val="left"/>
    </w:pPr>
  </w:style>
  <w:style w:type="paragraph" w:styleId="17">
    <w:name w:val="Body Text 3"/>
    <w:basedOn w:val="1"/>
    <w:link w:val="316"/>
    <w:qFormat/>
    <w:uiPriority w:val="0"/>
    <w:rPr>
      <w:rFonts w:ascii="宋体"/>
      <w:sz w:val="24"/>
      <w:szCs w:val="20"/>
    </w:rPr>
  </w:style>
  <w:style w:type="paragraph" w:styleId="18">
    <w:name w:val="Body Text"/>
    <w:basedOn w:val="1"/>
    <w:link w:val="304"/>
    <w:qFormat/>
    <w:uiPriority w:val="0"/>
    <w:pPr>
      <w:jc w:val="center"/>
    </w:pPr>
    <w:rPr>
      <w:rFonts w:eastAsia="幼圆"/>
      <w:b/>
      <w:bCs/>
      <w:sz w:val="44"/>
    </w:rPr>
  </w:style>
  <w:style w:type="paragraph" w:styleId="19">
    <w:name w:val="Body Text Indent"/>
    <w:basedOn w:val="1"/>
    <w:next w:val="1"/>
    <w:link w:val="261"/>
    <w:qFormat/>
    <w:uiPriority w:val="0"/>
    <w:pPr>
      <w:spacing w:after="120"/>
      <w:ind w:left="420"/>
    </w:pPr>
  </w:style>
  <w:style w:type="paragraph" w:styleId="20">
    <w:name w:val="index 4"/>
    <w:basedOn w:val="1"/>
    <w:next w:val="1"/>
    <w:qFormat/>
    <w:uiPriority w:val="0"/>
    <w:pPr>
      <w:ind w:left="600"/>
    </w:pPr>
    <w:rPr>
      <w:rFonts w:ascii="Calibri" w:hAnsi="Calibri"/>
    </w:rPr>
  </w:style>
  <w:style w:type="paragraph" w:styleId="21">
    <w:name w:val="toc 5"/>
    <w:basedOn w:val="1"/>
    <w:next w:val="1"/>
    <w:unhideWhenUsed/>
    <w:qFormat/>
    <w:uiPriority w:val="39"/>
    <w:pPr>
      <w:ind w:left="1680"/>
    </w:pPr>
    <w:rPr>
      <w:rFonts w:ascii="Calibri" w:hAnsi="Calibri"/>
      <w:szCs w:val="22"/>
    </w:rPr>
  </w:style>
  <w:style w:type="paragraph" w:styleId="22">
    <w:name w:val="toc 3"/>
    <w:basedOn w:val="1"/>
    <w:next w:val="1"/>
    <w:qFormat/>
    <w:uiPriority w:val="39"/>
    <w:pPr>
      <w:ind w:left="840"/>
    </w:pPr>
    <w:rPr>
      <w:rFonts w:ascii="Calibri" w:hAnsi="Calibri"/>
      <w:szCs w:val="22"/>
    </w:rPr>
  </w:style>
  <w:style w:type="paragraph" w:styleId="23">
    <w:name w:val="Plain Text"/>
    <w:basedOn w:val="1"/>
    <w:link w:val="267"/>
    <w:qFormat/>
    <w:uiPriority w:val="0"/>
    <w:rPr>
      <w:rFonts w:ascii="Ari"/>
    </w:rPr>
  </w:style>
  <w:style w:type="paragraph" w:styleId="24">
    <w:name w:val="toc 8"/>
    <w:basedOn w:val="1"/>
    <w:next w:val="1"/>
    <w:unhideWhenUsed/>
    <w:qFormat/>
    <w:uiPriority w:val="39"/>
    <w:pPr>
      <w:ind w:left="2940"/>
    </w:pPr>
    <w:rPr>
      <w:rFonts w:ascii="Calibri" w:hAnsi="Calibri"/>
      <w:szCs w:val="22"/>
    </w:rPr>
  </w:style>
  <w:style w:type="paragraph" w:styleId="25">
    <w:name w:val="Date"/>
    <w:basedOn w:val="1"/>
    <w:next w:val="1"/>
    <w:link w:val="275"/>
    <w:unhideWhenUsed/>
    <w:qFormat/>
    <w:uiPriority w:val="0"/>
  </w:style>
  <w:style w:type="paragraph" w:styleId="26">
    <w:name w:val="Body Text Indent 2"/>
    <w:basedOn w:val="1"/>
    <w:link w:val="297"/>
    <w:unhideWhenUsed/>
    <w:qFormat/>
    <w:uiPriority w:val="99"/>
    <w:pPr>
      <w:spacing w:line="420" w:lineRule="exact"/>
      <w:ind w:firstLine="525"/>
    </w:pPr>
    <w:rPr>
      <w:rFonts w:ascii="宋体"/>
      <w:sz w:val="20"/>
      <w:szCs w:val="20"/>
    </w:rPr>
  </w:style>
  <w:style w:type="paragraph" w:styleId="27">
    <w:name w:val="endnote text"/>
    <w:basedOn w:val="1"/>
    <w:link w:val="235"/>
    <w:semiHidden/>
    <w:unhideWhenUsed/>
    <w:qFormat/>
    <w:uiPriority w:val="99"/>
    <w:rPr>
      <w:sz w:val="20"/>
    </w:rPr>
  </w:style>
  <w:style w:type="paragraph" w:styleId="28">
    <w:name w:val="Balloon Text"/>
    <w:basedOn w:val="1"/>
    <w:link w:val="319"/>
    <w:qFormat/>
    <w:uiPriority w:val="0"/>
    <w:rPr>
      <w:sz w:val="18"/>
      <w:szCs w:val="18"/>
    </w:rPr>
  </w:style>
  <w:style w:type="paragraph" w:styleId="29">
    <w:name w:val="footer"/>
    <w:basedOn w:val="1"/>
    <w:link w:val="309"/>
    <w:qFormat/>
    <w:uiPriority w:val="99"/>
    <w:pPr>
      <w:tabs>
        <w:tab w:val="center" w:pos="4153"/>
        <w:tab w:val="right" w:pos="8306"/>
      </w:tabs>
      <w:jc w:val="left"/>
    </w:pPr>
    <w:rPr>
      <w:sz w:val="18"/>
      <w:szCs w:val="18"/>
    </w:rPr>
  </w:style>
  <w:style w:type="paragraph" w:styleId="30">
    <w:name w:val="envelope return"/>
    <w:basedOn w:val="1"/>
    <w:unhideWhenUsed/>
    <w:qFormat/>
    <w:uiPriority w:val="99"/>
    <w:rPr>
      <w:rFonts w:ascii="Cambria" w:hAnsi="Cambria" w:eastAsia="宋体" w:cs="Times New Roman"/>
    </w:rPr>
  </w:style>
  <w:style w:type="paragraph" w:styleId="31">
    <w:name w:val="header"/>
    <w:basedOn w:val="1"/>
    <w:link w:val="265"/>
    <w:qFormat/>
    <w:uiPriority w:val="0"/>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pPr>
    <w:rPr>
      <w:rFonts w:ascii="Calibri" w:hAnsi="Calibri"/>
      <w:szCs w:val="22"/>
    </w:rPr>
  </w:style>
  <w:style w:type="paragraph" w:styleId="34">
    <w:name w:val="index heading"/>
    <w:basedOn w:val="1"/>
    <w:next w:val="35"/>
    <w:unhideWhenUsed/>
    <w:qFormat/>
    <w:uiPriority w:val="99"/>
    <w:pPr>
      <w:tabs>
        <w:tab w:val="left" w:pos="240"/>
      </w:tabs>
    </w:pPr>
  </w:style>
  <w:style w:type="paragraph" w:styleId="35">
    <w:name w:val="index 1"/>
    <w:basedOn w:val="1"/>
    <w:next w:val="1"/>
    <w:qFormat/>
    <w:uiPriority w:val="0"/>
    <w:pPr>
      <w:spacing w:line="220" w:lineRule="exact"/>
      <w:jc w:val="center"/>
    </w:pPr>
    <w:rPr>
      <w:rFonts w:ascii="仿宋_GB2312" w:hAnsi="Calibri" w:eastAsia="仿宋_GB2312"/>
      <w:szCs w:val="22"/>
    </w:rPr>
  </w:style>
  <w:style w:type="paragraph" w:styleId="36">
    <w:name w:val="Subtitle"/>
    <w:basedOn w:val="1"/>
    <w:next w:val="1"/>
    <w:link w:val="293"/>
    <w:qFormat/>
    <w:uiPriority w:val="0"/>
    <w:pPr>
      <w:spacing w:before="240" w:after="60" w:line="312" w:lineRule="auto"/>
      <w:jc w:val="center"/>
      <w:outlineLvl w:val="1"/>
    </w:pPr>
    <w:rPr>
      <w:rFonts w:ascii="Cambria" w:hAnsi="Cambria"/>
      <w:b/>
      <w:bCs/>
      <w:sz w:val="32"/>
      <w:szCs w:val="32"/>
    </w:rPr>
  </w:style>
  <w:style w:type="paragraph" w:styleId="37">
    <w:name w:val="footnote text"/>
    <w:basedOn w:val="1"/>
    <w:link w:val="234"/>
    <w:semiHidden/>
    <w:unhideWhenUsed/>
    <w:qFormat/>
    <w:uiPriority w:val="99"/>
    <w:pPr>
      <w:spacing w:after="40"/>
    </w:pPr>
    <w:rPr>
      <w:sz w:val="18"/>
    </w:rPr>
  </w:style>
  <w:style w:type="paragraph" w:styleId="38">
    <w:name w:val="toc 6"/>
    <w:basedOn w:val="1"/>
    <w:next w:val="1"/>
    <w:unhideWhenUsed/>
    <w:qFormat/>
    <w:uiPriority w:val="39"/>
    <w:pPr>
      <w:ind w:left="2100"/>
    </w:pPr>
    <w:rPr>
      <w:rFonts w:ascii="Calibri" w:hAnsi="Calibri"/>
      <w:szCs w:val="22"/>
    </w:rPr>
  </w:style>
  <w:style w:type="paragraph" w:styleId="39">
    <w:name w:val="Body Text Indent 3"/>
    <w:basedOn w:val="1"/>
    <w:link w:val="317"/>
    <w:qFormat/>
    <w:uiPriority w:val="0"/>
    <w:pPr>
      <w:spacing w:after="120"/>
      <w:ind w:left="420"/>
    </w:pPr>
    <w:rPr>
      <w:sz w:val="16"/>
      <w:szCs w:val="20"/>
    </w:rPr>
  </w:style>
  <w:style w:type="paragraph" w:styleId="40">
    <w:name w:val="table of figures"/>
    <w:basedOn w:val="1"/>
    <w:next w:val="1"/>
    <w:unhideWhenUsed/>
    <w:qFormat/>
    <w:uiPriority w:val="99"/>
  </w:style>
  <w:style w:type="paragraph" w:styleId="41">
    <w:name w:val="toc 2"/>
    <w:basedOn w:val="1"/>
    <w:next w:val="1"/>
    <w:qFormat/>
    <w:uiPriority w:val="39"/>
    <w:pPr>
      <w:ind w:left="420"/>
    </w:pPr>
    <w:rPr>
      <w:rFonts w:ascii="Calibri" w:hAnsi="Calibri"/>
      <w:szCs w:val="22"/>
    </w:rPr>
  </w:style>
  <w:style w:type="paragraph" w:styleId="42">
    <w:name w:val="toc 9"/>
    <w:basedOn w:val="1"/>
    <w:next w:val="1"/>
    <w:unhideWhenUsed/>
    <w:qFormat/>
    <w:uiPriority w:val="39"/>
    <w:pPr>
      <w:ind w:left="3360"/>
    </w:pPr>
    <w:rPr>
      <w:rFonts w:ascii="Calibri" w:hAnsi="Calibri"/>
      <w:szCs w:val="22"/>
    </w:rPr>
  </w:style>
  <w:style w:type="paragraph" w:styleId="43">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4">
    <w:name w:val="Normal (Web)"/>
    <w:basedOn w:val="1"/>
    <w:qFormat/>
    <w:uiPriority w:val="99"/>
    <w:pPr>
      <w:widowControl/>
      <w:spacing w:before="100" w:beforeAutospacing="1" w:after="100" w:afterAutospacing="1"/>
      <w:jc w:val="left"/>
    </w:pPr>
    <w:rPr>
      <w:rFonts w:ascii="宋体" w:hAnsi="宋体" w:cs="宋体"/>
      <w:sz w:val="24"/>
    </w:rPr>
  </w:style>
  <w:style w:type="paragraph" w:styleId="45">
    <w:name w:val="Title"/>
    <w:basedOn w:val="1"/>
    <w:link w:val="270"/>
    <w:qFormat/>
    <w:uiPriority w:val="0"/>
    <w:pPr>
      <w:spacing w:before="240" w:after="60" w:line="420" w:lineRule="atLeast"/>
      <w:jc w:val="center"/>
      <w:outlineLvl w:val="0"/>
    </w:pPr>
    <w:rPr>
      <w:rFonts w:ascii="Arial" w:hAnsi="Arial"/>
      <w:b/>
      <w:sz w:val="32"/>
      <w:szCs w:val="20"/>
    </w:rPr>
  </w:style>
  <w:style w:type="paragraph" w:styleId="46">
    <w:name w:val="annotation subject"/>
    <w:basedOn w:val="16"/>
    <w:next w:val="16"/>
    <w:link w:val="307"/>
    <w:qFormat/>
    <w:uiPriority w:val="0"/>
    <w:rPr>
      <w:b/>
      <w:bCs/>
    </w:rPr>
  </w:style>
  <w:style w:type="paragraph" w:styleId="47">
    <w:name w:val="Body Text First Indent"/>
    <w:basedOn w:val="18"/>
    <w:qFormat/>
    <w:uiPriority w:val="0"/>
    <w:pPr>
      <w:ind w:firstLine="420"/>
    </w:pPr>
  </w:style>
  <w:style w:type="paragraph" w:styleId="48">
    <w:name w:val="Body Text First Indent 2"/>
    <w:basedOn w:val="19"/>
    <w:qFormat/>
    <w:uiPriority w:val="99"/>
    <w:pPr>
      <w:ind w:firstLine="420"/>
    </w:pPr>
  </w:style>
  <w:style w:type="table" w:styleId="50">
    <w:name w:val="Table Grid"/>
    <w:basedOn w:val="49"/>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2">
    <w:name w:val="Strong"/>
    <w:qFormat/>
    <w:uiPriority w:val="0"/>
    <w:rPr>
      <w:rFonts w:cs="Times New Roman"/>
      <w:b/>
    </w:rPr>
  </w:style>
  <w:style w:type="character" w:styleId="53">
    <w:name w:val="endnote reference"/>
    <w:basedOn w:val="51"/>
    <w:semiHidden/>
    <w:unhideWhenUsed/>
    <w:qFormat/>
    <w:uiPriority w:val="99"/>
    <w:rPr>
      <w:vertAlign w:val="superscript"/>
    </w:rPr>
  </w:style>
  <w:style w:type="character" w:styleId="54">
    <w:name w:val="page number"/>
    <w:basedOn w:val="51"/>
    <w:qFormat/>
    <w:uiPriority w:val="0"/>
    <w:rPr>
      <w:rFonts w:eastAsia="宋体"/>
      <w:b/>
      <w:spacing w:val="0"/>
      <w:sz w:val="24"/>
      <w:szCs w:val="24"/>
      <w:vertAlign w:val="baseline"/>
      <w:lang w:val="en-US" w:eastAsia="zh-CN" w:bidi="ar-SA"/>
    </w:rPr>
  </w:style>
  <w:style w:type="character" w:styleId="55">
    <w:name w:val="FollowedHyperlink"/>
    <w:qFormat/>
    <w:uiPriority w:val="99"/>
    <w:rPr>
      <w:color w:val="800080"/>
      <w:u w:val="single"/>
    </w:rPr>
  </w:style>
  <w:style w:type="character" w:styleId="56">
    <w:name w:val="Emphasis"/>
    <w:qFormat/>
    <w:uiPriority w:val="0"/>
    <w:rPr>
      <w:color w:val="CC0000"/>
    </w:rPr>
  </w:style>
  <w:style w:type="character" w:styleId="57">
    <w:name w:val="Hyperlink"/>
    <w:basedOn w:val="51"/>
    <w:qFormat/>
    <w:uiPriority w:val="99"/>
    <w:rPr>
      <w:color w:val="0000FF"/>
      <w:u w:val="single"/>
    </w:rPr>
  </w:style>
  <w:style w:type="character" w:styleId="58">
    <w:name w:val="annotation reference"/>
    <w:qFormat/>
    <w:uiPriority w:val="99"/>
    <w:rPr>
      <w:sz w:val="21"/>
      <w:szCs w:val="21"/>
    </w:rPr>
  </w:style>
  <w:style w:type="character" w:styleId="59">
    <w:name w:val="HTML Cite"/>
    <w:qFormat/>
    <w:uiPriority w:val="0"/>
    <w:rPr>
      <w:color w:val="008000"/>
    </w:rPr>
  </w:style>
  <w:style w:type="character" w:styleId="60">
    <w:name w:val="footnote reference"/>
    <w:basedOn w:val="51"/>
    <w:unhideWhenUsed/>
    <w:qFormat/>
    <w:uiPriority w:val="99"/>
    <w:rPr>
      <w:vertAlign w:val="superscript"/>
    </w:rPr>
  </w:style>
  <w:style w:type="character" w:customStyle="1" w:styleId="61">
    <w:name w:val="标题 1 Char"/>
    <w:qFormat/>
    <w:uiPriority w:val="0"/>
    <w:rPr>
      <w:b/>
      <w:bCs/>
      <w:sz w:val="32"/>
      <w:szCs w:val="44"/>
    </w:rPr>
  </w:style>
  <w:style w:type="paragraph" w:styleId="62">
    <w:name w:val="List Paragraph"/>
    <w:basedOn w:val="1"/>
    <w:qFormat/>
    <w:uiPriority w:val="34"/>
    <w:pPr>
      <w:ind w:firstLine="420"/>
    </w:pPr>
  </w:style>
  <w:style w:type="character" w:customStyle="1" w:styleId="63">
    <w:name w:val="Quote Char"/>
    <w:qFormat/>
    <w:uiPriority w:val="29"/>
    <w:rPr>
      <w:i/>
    </w:rPr>
  </w:style>
  <w:style w:type="character" w:customStyle="1" w:styleId="64">
    <w:name w:val="Intense Quote Char"/>
    <w:qFormat/>
    <w:uiPriority w:val="30"/>
    <w:rPr>
      <w:i/>
    </w:rPr>
  </w:style>
  <w:style w:type="table" w:customStyle="1" w:styleId="65">
    <w:name w:val="Plain Table 1"/>
    <w:basedOn w:val="4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4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4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4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4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4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2"/>
    <w:basedOn w:val="4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3"/>
    <w:basedOn w:val="4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4"/>
    <w:basedOn w:val="4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5 Dark"/>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5">
    <w:name w:val="Grid Table 6 Colorful"/>
    <w:basedOn w:val="4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Grid Table 7 Colorful"/>
    <w:basedOn w:val="4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List Table 1 Light"/>
    <w:basedOn w:val="4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8">
    <w:name w:val="List Table 2"/>
    <w:basedOn w:val="4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9">
    <w:name w:val="List Table 3"/>
    <w:basedOn w:val="4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0">
    <w:name w:val="List Table 4"/>
    <w:basedOn w:val="4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1">
    <w:name w:val="List Table 5 Dark"/>
    <w:basedOn w:val="4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2">
    <w:name w:val="List Table 6 Colorful"/>
    <w:basedOn w:val="4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3">
    <w:name w:val="List Table 7 Colorful"/>
    <w:basedOn w:val="4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4">
    <w:name w:val="Footnote Text Char"/>
    <w:qFormat/>
    <w:uiPriority w:val="99"/>
    <w:rPr>
      <w:sz w:val="18"/>
    </w:rPr>
  </w:style>
  <w:style w:type="character" w:customStyle="1" w:styleId="85">
    <w:name w:val="Endnote Text Char"/>
    <w:qFormat/>
    <w:uiPriority w:val="99"/>
    <w:rPr>
      <w:sz w:val="20"/>
    </w:rPr>
  </w:style>
  <w:style w:type="paragraph" w:customStyle="1" w:styleId="86">
    <w:name w:val="TOC Heading"/>
    <w:unhideWhenUsed/>
    <w:qFormat/>
    <w:uiPriority w:val="39"/>
    <w:rPr>
      <w:rFonts w:hint="default" w:ascii="Times New Roman" w:hAnsi="Times New Roman" w:eastAsia="宋体" w:cs="Times New Roman"/>
    </w:rPr>
  </w:style>
  <w:style w:type="paragraph" w:customStyle="1" w:styleId="87">
    <w:name w:val="正文首行缩进1"/>
    <w:basedOn w:val="88"/>
    <w:qFormat/>
    <w:uiPriority w:val="99"/>
    <w:pPr>
      <w:ind w:firstLine="420"/>
    </w:pPr>
  </w:style>
  <w:style w:type="paragraph" w:customStyle="1" w:styleId="88">
    <w:name w:val="正文文本1"/>
    <w:basedOn w:val="1"/>
    <w:unhideWhenUsed/>
    <w:qFormat/>
    <w:uiPriority w:val="0"/>
    <w:pPr>
      <w:spacing w:after="120"/>
    </w:pPr>
    <w:rPr>
      <w:sz w:val="24"/>
      <w:lang w:eastAsia="en-US"/>
    </w:rPr>
  </w:style>
  <w:style w:type="paragraph" w:customStyle="1" w:styleId="89">
    <w:name w:val="段"/>
    <w:basedOn w:val="1"/>
    <w:qFormat/>
    <w:uiPriority w:val="0"/>
    <w:pPr>
      <w:widowControl/>
      <w:ind w:firstLine="200"/>
    </w:pPr>
    <w:rPr>
      <w:rFonts w:hint="eastAsia" w:ascii="宋体"/>
      <w:szCs w:val="20"/>
    </w:rPr>
  </w:style>
  <w:style w:type="paragraph" w:customStyle="1" w:styleId="90">
    <w:name w:val="首行缩进"/>
    <w:basedOn w:val="1"/>
    <w:qFormat/>
    <w:uiPriority w:val="0"/>
    <w:pPr>
      <w:spacing w:line="360" w:lineRule="auto"/>
      <w:ind w:firstLine="480"/>
    </w:pPr>
    <w:rPr>
      <w:rFonts w:ascii="宋体" w:hAnsi="宋体" w:cs="宋体"/>
      <w:sz w:val="24"/>
    </w:rPr>
  </w:style>
  <w:style w:type="character" w:customStyle="1" w:styleId="91">
    <w:name w:val="Heading 1 Char"/>
    <w:basedOn w:val="51"/>
    <w:qFormat/>
    <w:uiPriority w:val="9"/>
    <w:rPr>
      <w:rFonts w:ascii="Arial" w:hAnsi="Arial" w:eastAsia="Arial" w:cs="Arial"/>
      <w:sz w:val="40"/>
      <w:szCs w:val="40"/>
    </w:rPr>
  </w:style>
  <w:style w:type="character" w:customStyle="1" w:styleId="92">
    <w:name w:val="Heading 2 Char"/>
    <w:basedOn w:val="51"/>
    <w:qFormat/>
    <w:uiPriority w:val="9"/>
    <w:rPr>
      <w:rFonts w:ascii="Arial" w:hAnsi="Arial" w:eastAsia="Arial" w:cs="Arial"/>
      <w:sz w:val="34"/>
    </w:rPr>
  </w:style>
  <w:style w:type="character" w:customStyle="1" w:styleId="93">
    <w:name w:val="Heading 3 Char"/>
    <w:basedOn w:val="51"/>
    <w:qFormat/>
    <w:uiPriority w:val="9"/>
    <w:rPr>
      <w:rFonts w:ascii="Arial" w:hAnsi="Arial" w:eastAsia="Arial" w:cs="Arial"/>
      <w:sz w:val="30"/>
      <w:szCs w:val="30"/>
    </w:rPr>
  </w:style>
  <w:style w:type="character" w:customStyle="1" w:styleId="94">
    <w:name w:val="Heading 4 Char"/>
    <w:basedOn w:val="51"/>
    <w:qFormat/>
    <w:uiPriority w:val="9"/>
    <w:rPr>
      <w:rFonts w:ascii="Arial" w:hAnsi="Arial" w:eastAsia="Arial" w:cs="Arial"/>
      <w:b/>
      <w:bCs/>
      <w:sz w:val="26"/>
      <w:szCs w:val="26"/>
    </w:rPr>
  </w:style>
  <w:style w:type="character" w:customStyle="1" w:styleId="95">
    <w:name w:val="Heading 5 Char"/>
    <w:basedOn w:val="51"/>
    <w:qFormat/>
    <w:uiPriority w:val="9"/>
    <w:rPr>
      <w:rFonts w:ascii="Arial" w:hAnsi="Arial" w:eastAsia="Arial" w:cs="Arial"/>
      <w:b/>
      <w:bCs/>
      <w:sz w:val="24"/>
      <w:szCs w:val="24"/>
    </w:rPr>
  </w:style>
  <w:style w:type="character" w:customStyle="1" w:styleId="96">
    <w:name w:val="Heading 6 Char"/>
    <w:basedOn w:val="51"/>
    <w:qFormat/>
    <w:uiPriority w:val="9"/>
    <w:rPr>
      <w:rFonts w:ascii="Arial" w:hAnsi="Arial" w:eastAsia="Arial" w:cs="Arial"/>
      <w:b/>
      <w:bCs/>
      <w:sz w:val="22"/>
      <w:szCs w:val="22"/>
    </w:rPr>
  </w:style>
  <w:style w:type="character" w:customStyle="1" w:styleId="97">
    <w:name w:val="Heading 7 Char"/>
    <w:basedOn w:val="51"/>
    <w:qFormat/>
    <w:uiPriority w:val="9"/>
    <w:rPr>
      <w:rFonts w:ascii="Arial" w:hAnsi="Arial" w:eastAsia="Arial" w:cs="Arial"/>
      <w:b/>
      <w:bCs/>
      <w:i/>
      <w:iCs/>
      <w:sz w:val="22"/>
      <w:szCs w:val="22"/>
    </w:rPr>
  </w:style>
  <w:style w:type="character" w:customStyle="1" w:styleId="98">
    <w:name w:val="Heading 8 Char"/>
    <w:basedOn w:val="51"/>
    <w:qFormat/>
    <w:uiPriority w:val="9"/>
    <w:rPr>
      <w:rFonts w:ascii="Arial" w:hAnsi="Arial" w:eastAsia="Arial" w:cs="Arial"/>
      <w:i/>
      <w:iCs/>
      <w:sz w:val="22"/>
      <w:szCs w:val="22"/>
    </w:rPr>
  </w:style>
  <w:style w:type="character" w:customStyle="1" w:styleId="99">
    <w:name w:val="Heading 9 Char"/>
    <w:basedOn w:val="51"/>
    <w:qFormat/>
    <w:uiPriority w:val="9"/>
    <w:rPr>
      <w:rFonts w:ascii="Arial" w:hAnsi="Arial" w:eastAsia="Arial" w:cs="Arial"/>
      <w:i/>
      <w:iCs/>
      <w:sz w:val="21"/>
      <w:szCs w:val="21"/>
    </w:rPr>
  </w:style>
  <w:style w:type="character" w:customStyle="1" w:styleId="100">
    <w:name w:val="Title Char"/>
    <w:basedOn w:val="51"/>
    <w:qFormat/>
    <w:uiPriority w:val="10"/>
    <w:rPr>
      <w:sz w:val="48"/>
      <w:szCs w:val="48"/>
    </w:rPr>
  </w:style>
  <w:style w:type="character" w:customStyle="1" w:styleId="101">
    <w:name w:val="Subtitle Char"/>
    <w:basedOn w:val="51"/>
    <w:qFormat/>
    <w:uiPriority w:val="11"/>
    <w:rPr>
      <w:sz w:val="24"/>
      <w:szCs w:val="24"/>
    </w:rPr>
  </w:style>
  <w:style w:type="paragraph" w:styleId="102">
    <w:name w:val="Quote"/>
    <w:basedOn w:val="1"/>
    <w:next w:val="1"/>
    <w:link w:val="103"/>
    <w:qFormat/>
    <w:uiPriority w:val="29"/>
    <w:pPr>
      <w:ind w:left="720" w:right="720"/>
    </w:pPr>
    <w:rPr>
      <w:i/>
    </w:rPr>
  </w:style>
  <w:style w:type="character" w:customStyle="1" w:styleId="103">
    <w:name w:val="引用 字符"/>
    <w:link w:val="102"/>
    <w:qFormat/>
    <w:uiPriority w:val="29"/>
    <w:rPr>
      <w:i/>
    </w:rPr>
  </w:style>
  <w:style w:type="paragraph" w:styleId="104">
    <w:name w:val="Intense Quote"/>
    <w:basedOn w:val="1"/>
    <w:next w:val="1"/>
    <w:link w:val="10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5">
    <w:name w:val="明显引用 字符"/>
    <w:link w:val="104"/>
    <w:qFormat/>
    <w:uiPriority w:val="30"/>
    <w:rPr>
      <w:i/>
    </w:rPr>
  </w:style>
  <w:style w:type="character" w:customStyle="1" w:styleId="106">
    <w:name w:val="Header Char"/>
    <w:basedOn w:val="51"/>
    <w:qFormat/>
    <w:uiPriority w:val="99"/>
  </w:style>
  <w:style w:type="character" w:customStyle="1" w:styleId="107">
    <w:name w:val="Footer Char"/>
    <w:basedOn w:val="51"/>
    <w:qFormat/>
    <w:uiPriority w:val="99"/>
  </w:style>
  <w:style w:type="character" w:customStyle="1" w:styleId="108">
    <w:name w:val="Caption Char"/>
    <w:qFormat/>
    <w:uiPriority w:val="99"/>
  </w:style>
  <w:style w:type="table" w:customStyle="1" w:styleId="109">
    <w:name w:val="Table Grid Light"/>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0">
    <w:name w:val="无格式表格 11"/>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1">
    <w:name w:val="无格式表格 21"/>
    <w:basedOn w:val="4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2">
    <w:name w:val="无格式表格 31"/>
    <w:basedOn w:val="4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无格式表格 41"/>
    <w:basedOn w:val="4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无格式表格 51"/>
    <w:basedOn w:val="4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5">
    <w:name w:val="网格表 1 浅色1"/>
    <w:basedOn w:val="4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6">
    <w:name w:val="Grid Table 1 Light - Accent 1"/>
    <w:basedOn w:val="4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7">
    <w:name w:val="Grid Table 1 Light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8">
    <w:name w:val="Grid Table 1 Light - Accent 3"/>
    <w:basedOn w:val="4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9">
    <w:name w:val="Grid Table 1 Light - Accent 4"/>
    <w:basedOn w:val="4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0">
    <w:name w:val="Grid Table 1 Light - Accent 5"/>
    <w:basedOn w:val="4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1">
    <w:name w:val="Grid Table 1 Light - Accent 6"/>
    <w:basedOn w:val="4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2">
    <w:name w:val="网格表 2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2 - Accent 1"/>
    <w:basedOn w:val="4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4">
    <w:name w:val="Grid Table 2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2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2 - Accent 4"/>
    <w:basedOn w:val="4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2 - Accent 5"/>
    <w:basedOn w:val="4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2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网格表 3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Grid Table 3 - Accent 1"/>
    <w:basedOn w:val="4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1">
    <w:name w:val="Grid Table 3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3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3 - Accent 4"/>
    <w:basedOn w:val="4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3 - Accent 5"/>
    <w:basedOn w:val="4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3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网格表 41"/>
    <w:basedOn w:val="4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7">
    <w:name w:val="Grid Table 4 - Accent 1"/>
    <w:basedOn w:val="49"/>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8">
    <w:name w:val="Grid Table 4 - Accent 2"/>
    <w:basedOn w:val="49"/>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9">
    <w:name w:val="Grid Table 4 - Accent 3"/>
    <w:basedOn w:val="49"/>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0">
    <w:name w:val="Grid Table 4 - Accent 4"/>
    <w:basedOn w:val="49"/>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1">
    <w:name w:val="Grid Table 4 - Accent 5"/>
    <w:basedOn w:val="49"/>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2">
    <w:name w:val="Grid Table 4 - Accent 6"/>
    <w:basedOn w:val="49"/>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3">
    <w:name w:val="网格表 5 深色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4">
    <w:name w:val="Grid Table 5 Dark- Accent 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5">
    <w:name w:val="Grid Table 5 Dark - Accent 2"/>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6">
    <w:name w:val="Grid Table 5 Dark - Accent 3"/>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7">
    <w:name w:val="Grid Table 5 Dark- Accent 4"/>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8">
    <w:name w:val="Grid Table 5 Dark - Accent 5"/>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9">
    <w:name w:val="Grid Table 5 Dark - Accent 6"/>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0">
    <w:name w:val="网格表 6 彩色1"/>
    <w:basedOn w:val="4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1">
    <w:name w:val="Grid Table 6 Colorful - Accent 1"/>
    <w:basedOn w:val="49"/>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2">
    <w:name w:val="Grid Table 6 Colorful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Grid Table 6 Colorful - Accent 3"/>
    <w:basedOn w:val="49"/>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4">
    <w:name w:val="Grid Table 6 Colorful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Grid Table 6 Colorful - Accent 5"/>
    <w:basedOn w:val="49"/>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6">
    <w:name w:val="Grid Table 6 Colorful - Accent 6"/>
    <w:basedOn w:val="49"/>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7">
    <w:name w:val="网格表 7 彩色1"/>
    <w:basedOn w:val="4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Grid Table 7 Colorful - Accent 1"/>
    <w:basedOn w:val="49"/>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9">
    <w:name w:val="Grid Table 7 Colorful - Accent 2"/>
    <w:basedOn w:val="49"/>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Grid Table 7 Colorful - Accent 3"/>
    <w:basedOn w:val="49"/>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1">
    <w:name w:val="Grid Table 7 Colorful - Accent 4"/>
    <w:basedOn w:val="49"/>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Grid Table 7 Colorful - Accent 5"/>
    <w:basedOn w:val="49"/>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3">
    <w:name w:val="Grid Table 7 Colorful - Accent 6"/>
    <w:basedOn w:val="49"/>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4">
    <w:name w:val="清单表 1 浅色1"/>
    <w:basedOn w:val="4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5">
    <w:name w:val="List Table 1 Light - Accent 1"/>
    <w:basedOn w:val="49"/>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6">
    <w:name w:val="List Table 1 Light - Accent 2"/>
    <w:basedOn w:val="49"/>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7">
    <w:name w:val="List Table 1 Light - Accent 3"/>
    <w:basedOn w:val="49"/>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8">
    <w:name w:val="List Table 1 Light - Accent 4"/>
    <w:basedOn w:val="49"/>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9">
    <w:name w:val="List Table 1 Light - Accent 5"/>
    <w:basedOn w:val="49"/>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0">
    <w:name w:val="List Table 1 Light - Accent 6"/>
    <w:basedOn w:val="49"/>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1">
    <w:name w:val="清单表 21"/>
    <w:basedOn w:val="4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2">
    <w:name w:val="List Table 2 - Accent 1"/>
    <w:basedOn w:val="49"/>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3">
    <w:name w:val="List Table 2 - Accent 2"/>
    <w:basedOn w:val="49"/>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4">
    <w:name w:val="List Table 2 - Accent 3"/>
    <w:basedOn w:val="49"/>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5">
    <w:name w:val="List Table 2 - Accent 4"/>
    <w:basedOn w:val="49"/>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6">
    <w:name w:val="List Table 2 - Accent 5"/>
    <w:basedOn w:val="49"/>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7">
    <w:name w:val="List Table 2 - Accent 6"/>
    <w:basedOn w:val="49"/>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8">
    <w:name w:val="清单表 3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9">
    <w:name w:val="List Table 3 - Accent 1"/>
    <w:basedOn w:val="49"/>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0">
    <w:name w:val="List Table 3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1">
    <w:name w:val="List Table 3 - Accent 3"/>
    <w:basedOn w:val="49"/>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2">
    <w:name w:val="List Table 3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3">
    <w:name w:val="List Table 3 - Accent 5"/>
    <w:basedOn w:val="49"/>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4">
    <w:name w:val="List Table 3 - Accent 6"/>
    <w:basedOn w:val="49"/>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5">
    <w:name w:val="清单表 4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6">
    <w:name w:val="List Table 4 - Accent 1"/>
    <w:basedOn w:val="49"/>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7">
    <w:name w:val="List Table 4 - Accent 2"/>
    <w:basedOn w:val="49"/>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8">
    <w:name w:val="List Table 4 - Accent 3"/>
    <w:basedOn w:val="49"/>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9">
    <w:name w:val="List Table 4 - Accent 4"/>
    <w:basedOn w:val="49"/>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0">
    <w:name w:val="List Table 4 - Accent 5"/>
    <w:basedOn w:val="49"/>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1">
    <w:name w:val="List Table 4 - Accent 6"/>
    <w:basedOn w:val="49"/>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2">
    <w:name w:val="清单表 5 深色1"/>
    <w:basedOn w:val="4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3">
    <w:name w:val="List Table 5 Dark - Accent 1"/>
    <w:basedOn w:val="49"/>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4">
    <w:name w:val="List Table 5 Dark - Accent 2"/>
    <w:basedOn w:val="49"/>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5">
    <w:name w:val="List Table 5 Dark - Accent 3"/>
    <w:basedOn w:val="49"/>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6">
    <w:name w:val="List Table 5 Dark - Accent 4"/>
    <w:basedOn w:val="49"/>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7">
    <w:name w:val="List Table 5 Dark - Accent 5"/>
    <w:basedOn w:val="49"/>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8">
    <w:name w:val="List Table 5 Dark - Accent 6"/>
    <w:basedOn w:val="49"/>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9">
    <w:name w:val="清单表 6 彩色1"/>
    <w:basedOn w:val="4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0">
    <w:name w:val="List Table 6 Colorful - Accent 1"/>
    <w:basedOn w:val="49"/>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1">
    <w:name w:val="List Table 6 Colorful - Accent 2"/>
    <w:basedOn w:val="49"/>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2">
    <w:name w:val="List Table 6 Colorful - Accent 3"/>
    <w:basedOn w:val="49"/>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3">
    <w:name w:val="List Table 6 Colorful - Accent 4"/>
    <w:basedOn w:val="49"/>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4">
    <w:name w:val="List Table 6 Colorful - Accent 5"/>
    <w:basedOn w:val="49"/>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5">
    <w:name w:val="List Table 6 Colorful - Accent 6"/>
    <w:basedOn w:val="49"/>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6">
    <w:name w:val="清单表 7 彩色1"/>
    <w:basedOn w:val="4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7">
    <w:name w:val="List Table 7 Colorful - Accent 1"/>
    <w:basedOn w:val="49"/>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8">
    <w:name w:val="List Table 7 Colorful - Accent 2"/>
    <w:basedOn w:val="49"/>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9">
    <w:name w:val="List Table 7 Colorful - Accent 3"/>
    <w:basedOn w:val="49"/>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0">
    <w:name w:val="List Table 7 Colorful - Accent 4"/>
    <w:basedOn w:val="49"/>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1">
    <w:name w:val="List Table 7 Colorful - Accent 5"/>
    <w:basedOn w:val="49"/>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2">
    <w:name w:val="List Table 7 Colorful - Accent 6"/>
    <w:basedOn w:val="49"/>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3">
    <w:name w:val="Lined - Accent"/>
    <w:basedOn w:val="4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4">
    <w:name w:val="Lined - Accent 1"/>
    <w:basedOn w:val="49"/>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5">
    <w:name w:val="Lined - Accent 2"/>
    <w:basedOn w:val="49"/>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6">
    <w:name w:val="Lined - Accent 3"/>
    <w:basedOn w:val="49"/>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7">
    <w:name w:val="Lined - Accent 4"/>
    <w:basedOn w:val="49"/>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8">
    <w:name w:val="Lined - Accent 5"/>
    <w:basedOn w:val="49"/>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9">
    <w:name w:val="Lined - Accent 6"/>
    <w:basedOn w:val="49"/>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0">
    <w:name w:val="Bordered &amp; Lined - Accent"/>
    <w:basedOn w:val="4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1">
    <w:name w:val="Bordered &amp; Lined - Accent 1"/>
    <w:basedOn w:val="49"/>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2">
    <w:name w:val="Bordered &amp; Lined - Accent 2"/>
    <w:basedOn w:val="49"/>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3">
    <w:name w:val="Bordered &amp; Lined - Accent 3"/>
    <w:basedOn w:val="49"/>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4">
    <w:name w:val="Bordered &amp; Lined - Accent 4"/>
    <w:basedOn w:val="49"/>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5">
    <w:name w:val="Bordered &amp; Lined - Accent 5"/>
    <w:basedOn w:val="49"/>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6">
    <w:name w:val="Bordered &amp; Lined - Accent 6"/>
    <w:basedOn w:val="49"/>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7">
    <w:name w:val="Bordered"/>
    <w:basedOn w:val="4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8">
    <w:name w:val="Bordered - Accent 1"/>
    <w:basedOn w:val="4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9">
    <w:name w:val="Bordered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0">
    <w:name w:val="Bordered - Accent 3"/>
    <w:basedOn w:val="4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1">
    <w:name w:val="Bordered - Accent 4"/>
    <w:basedOn w:val="4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2">
    <w:name w:val="Bordered - Accent 5"/>
    <w:basedOn w:val="4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3">
    <w:name w:val="Bordered - Accent 6"/>
    <w:basedOn w:val="4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4">
    <w:name w:val="脚注文本 字符"/>
    <w:link w:val="37"/>
    <w:qFormat/>
    <w:uiPriority w:val="99"/>
    <w:rPr>
      <w:sz w:val="18"/>
    </w:rPr>
  </w:style>
  <w:style w:type="character" w:customStyle="1" w:styleId="235">
    <w:name w:val="尾注文本 字符"/>
    <w:link w:val="27"/>
    <w:qFormat/>
    <w:uiPriority w:val="99"/>
    <w:rPr>
      <w:sz w:val="20"/>
    </w:rPr>
  </w:style>
  <w:style w:type="paragraph" w:customStyle="1" w:styleId="236">
    <w:name w:val="TOC 标题1"/>
    <w:unhideWhenUsed/>
    <w:qFormat/>
    <w:uiPriority w:val="39"/>
    <w:rPr>
      <w:rFonts w:hint="default" w:ascii="Times New Roman" w:hAnsi="Times New Roman" w:eastAsia="宋体" w:cs="Times New Roman"/>
      <w:lang w:val="en-US" w:eastAsia="zh-CN" w:bidi="ar-SA"/>
    </w:rPr>
  </w:style>
  <w:style w:type="paragraph" w:customStyle="1" w:styleId="237">
    <w:name w:val="索引 41"/>
    <w:basedOn w:val="238"/>
    <w:next w:val="1"/>
    <w:qFormat/>
    <w:uiPriority w:val="99"/>
    <w:pPr>
      <w:ind w:left="600"/>
    </w:pPr>
    <w:rPr>
      <w:rFonts w:ascii="Verdana" w:hAnsi="Verdana"/>
    </w:rPr>
  </w:style>
  <w:style w:type="paragraph" w:customStyle="1" w:styleId="238">
    <w:name w:val="正文1"/>
    <w:next w:val="237"/>
    <w:qFormat/>
    <w:uiPriority w:val="0"/>
    <w:pPr>
      <w:widowControl w:val="0"/>
      <w:jc w:val="both"/>
    </w:pPr>
    <w:rPr>
      <w:rFonts w:hint="default" w:ascii="Calibri" w:hAnsi="Calibri" w:eastAsia="宋体" w:cs="Times New Roman"/>
      <w:lang w:val="en-US" w:eastAsia="zh-CN" w:bidi="ar-SA"/>
    </w:rPr>
  </w:style>
  <w:style w:type="paragraph" w:customStyle="1" w:styleId="239">
    <w:name w:val="一级条标题"/>
    <w:basedOn w:val="240"/>
    <w:next w:val="89"/>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40">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241">
    <w:name w:val="列表段落1"/>
    <w:basedOn w:val="1"/>
    <w:next w:val="16"/>
    <w:qFormat/>
    <w:uiPriority w:val="99"/>
    <w:pPr>
      <w:ind w:firstLine="420"/>
    </w:pPr>
  </w:style>
  <w:style w:type="paragraph" w:customStyle="1" w:styleId="242">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43">
    <w:name w:val="正文首行缩进 21"/>
    <w:basedOn w:val="244"/>
    <w:next w:val="1"/>
    <w:qFormat/>
    <w:uiPriority w:val="0"/>
    <w:pPr>
      <w:spacing w:before="100" w:beforeAutospacing="1"/>
      <w:ind w:firstLine="420"/>
    </w:pPr>
    <w:rPr>
      <w:rFonts w:ascii="宋体" w:hAnsi="宋体"/>
      <w:szCs w:val="21"/>
    </w:rPr>
  </w:style>
  <w:style w:type="paragraph" w:customStyle="1" w:styleId="244">
    <w:name w:val="正文文本缩进1"/>
    <w:basedOn w:val="1"/>
    <w:qFormat/>
    <w:uiPriority w:val="0"/>
    <w:pPr>
      <w:spacing w:line="500" w:lineRule="exact"/>
      <w:ind w:firstLine="880"/>
    </w:pPr>
  </w:style>
  <w:style w:type="character" w:customStyle="1" w:styleId="245">
    <w:name w:val="标题 1 Char1"/>
    <w:qFormat/>
    <w:uiPriority w:val="0"/>
    <w:rPr>
      <w:rFonts w:ascii="Times New Roman" w:hAnsi="Times New Roman" w:eastAsia="宋体" w:cs="Times New Roman"/>
      <w:b/>
      <w:bCs/>
      <w:sz w:val="32"/>
      <w:szCs w:val="44"/>
    </w:rPr>
  </w:style>
  <w:style w:type="character" w:customStyle="1" w:styleId="246">
    <w:name w:val="明显强调1"/>
    <w:qFormat/>
    <w:uiPriority w:val="0"/>
    <w:rPr>
      <w:b/>
      <w:bCs/>
      <w:i/>
      <w:iCs/>
      <w:color w:val="4F81BD"/>
    </w:rPr>
  </w:style>
  <w:style w:type="character" w:customStyle="1" w:styleId="247">
    <w:name w:val="批注文字 Char2"/>
    <w:qFormat/>
    <w:uiPriority w:val="0"/>
    <w:rPr>
      <w:sz w:val="21"/>
    </w:rPr>
  </w:style>
  <w:style w:type="character" w:customStyle="1" w:styleId="248">
    <w:name w:val="标题 3 Char_0"/>
    <w:link w:val="249"/>
    <w:qFormat/>
    <w:uiPriority w:val="0"/>
    <w:rPr>
      <w:b/>
      <w:bCs/>
      <w:sz w:val="32"/>
      <w:szCs w:val="32"/>
    </w:rPr>
  </w:style>
  <w:style w:type="paragraph" w:customStyle="1" w:styleId="249">
    <w:name w:val="标题 3_0"/>
    <w:basedOn w:val="250"/>
    <w:next w:val="250"/>
    <w:link w:val="248"/>
    <w:qFormat/>
    <w:uiPriority w:val="0"/>
    <w:pPr>
      <w:keepNext/>
      <w:keepLines/>
      <w:spacing w:before="260" w:after="260" w:line="416" w:lineRule="auto"/>
      <w:outlineLvl w:val="2"/>
    </w:pPr>
    <w:rPr>
      <w:b/>
      <w:bCs/>
      <w:sz w:val="32"/>
      <w:szCs w:val="32"/>
    </w:rPr>
  </w:style>
  <w:style w:type="paragraph" w:customStyle="1" w:styleId="250">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51">
    <w:name w:val="标题 2 字符"/>
    <w:link w:val="3"/>
    <w:qFormat/>
    <w:uiPriority w:val="0"/>
    <w:rPr>
      <w:rFonts w:ascii="Cambria" w:hAnsi="Cambria"/>
      <w:b/>
      <w:bCs/>
      <w:sz w:val="32"/>
      <w:szCs w:val="32"/>
    </w:rPr>
  </w:style>
  <w:style w:type="character" w:customStyle="1" w:styleId="252">
    <w:name w:val="正文文本 Char2"/>
    <w:semiHidden/>
    <w:qFormat/>
    <w:uiPriority w:val="99"/>
    <w:rPr>
      <w:rFonts w:ascii="Calibri" w:hAnsi="Calibri" w:eastAsia="宋体" w:cs="Times New Roman"/>
    </w:rPr>
  </w:style>
  <w:style w:type="character" w:customStyle="1" w:styleId="253">
    <w:name w:val="页脚 Char1"/>
    <w:semiHidden/>
    <w:qFormat/>
    <w:uiPriority w:val="99"/>
    <w:rPr>
      <w:rFonts w:ascii="Calibri" w:hAnsi="Calibri" w:eastAsia="宋体" w:cs="Times New Roman"/>
      <w:sz w:val="18"/>
      <w:szCs w:val="18"/>
    </w:rPr>
  </w:style>
  <w:style w:type="character" w:customStyle="1" w:styleId="254">
    <w:name w:val="明显引用 Char2"/>
    <w:qFormat/>
    <w:uiPriority w:val="99"/>
    <w:rPr>
      <w:b/>
      <w:bCs/>
      <w:i/>
      <w:iCs/>
      <w:color w:val="4F81BD"/>
      <w:sz w:val="21"/>
      <w:szCs w:val="24"/>
    </w:rPr>
  </w:style>
  <w:style w:type="character" w:customStyle="1" w:styleId="255">
    <w:name w:val="引用 Char"/>
    <w:link w:val="256"/>
    <w:qFormat/>
    <w:uiPriority w:val="0"/>
    <w:rPr>
      <w:i/>
      <w:iCs/>
      <w:color w:val="000000"/>
    </w:rPr>
  </w:style>
  <w:style w:type="paragraph" w:customStyle="1" w:styleId="256">
    <w:name w:val="引用1"/>
    <w:basedOn w:val="1"/>
    <w:next w:val="1"/>
    <w:link w:val="255"/>
    <w:qFormat/>
    <w:uiPriority w:val="0"/>
    <w:rPr>
      <w:i/>
      <w:iCs/>
      <w:color w:val="000000"/>
      <w:sz w:val="20"/>
      <w:szCs w:val="20"/>
    </w:rPr>
  </w:style>
  <w:style w:type="character" w:customStyle="1" w:styleId="257">
    <w:name w:val="标题 1 Char_0"/>
    <w:link w:val="258"/>
    <w:qFormat/>
    <w:uiPriority w:val="0"/>
    <w:rPr>
      <w:b/>
      <w:bCs/>
      <w:sz w:val="44"/>
      <w:szCs w:val="44"/>
    </w:rPr>
  </w:style>
  <w:style w:type="paragraph" w:customStyle="1" w:styleId="258">
    <w:name w:val="标题 1_0"/>
    <w:basedOn w:val="250"/>
    <w:next w:val="250"/>
    <w:link w:val="257"/>
    <w:qFormat/>
    <w:uiPriority w:val="0"/>
    <w:pPr>
      <w:keepNext/>
      <w:keepLines/>
      <w:spacing w:before="340" w:after="330" w:line="578" w:lineRule="auto"/>
      <w:outlineLvl w:val="0"/>
    </w:pPr>
    <w:rPr>
      <w:b/>
      <w:bCs/>
      <w:sz w:val="44"/>
      <w:szCs w:val="44"/>
    </w:rPr>
  </w:style>
  <w:style w:type="character" w:customStyle="1" w:styleId="259">
    <w:name w:val="正文文本缩进 3 Char1"/>
    <w:semiHidden/>
    <w:qFormat/>
    <w:uiPriority w:val="99"/>
    <w:rPr>
      <w:sz w:val="16"/>
      <w:szCs w:val="16"/>
    </w:rPr>
  </w:style>
  <w:style w:type="character" w:customStyle="1" w:styleId="260">
    <w:name w:val="引用 Char1"/>
    <w:qFormat/>
    <w:uiPriority w:val="29"/>
    <w:rPr>
      <w:i/>
      <w:iCs/>
      <w:color w:val="000000"/>
      <w:sz w:val="21"/>
    </w:rPr>
  </w:style>
  <w:style w:type="character" w:customStyle="1" w:styleId="261">
    <w:name w:val="正文文本缩进 字符"/>
    <w:link w:val="19"/>
    <w:qFormat/>
    <w:uiPriority w:val="0"/>
    <w:rPr>
      <w:sz w:val="21"/>
      <w:szCs w:val="24"/>
    </w:rPr>
  </w:style>
  <w:style w:type="character" w:customStyle="1" w:styleId="262">
    <w:name w:val="font161"/>
    <w:qFormat/>
    <w:uiPriority w:val="0"/>
    <w:rPr>
      <w:b/>
      <w:sz w:val="32"/>
    </w:rPr>
  </w:style>
  <w:style w:type="character" w:customStyle="1" w:styleId="263">
    <w:name w:val="标题 4 Char_0"/>
    <w:link w:val="264"/>
    <w:qFormat/>
    <w:uiPriority w:val="0"/>
    <w:rPr>
      <w:rFonts w:ascii="Arial" w:hAnsi="Arial" w:eastAsia="黑体"/>
      <w:b/>
      <w:bCs/>
      <w:sz w:val="28"/>
      <w:szCs w:val="28"/>
    </w:rPr>
  </w:style>
  <w:style w:type="paragraph" w:customStyle="1" w:styleId="264">
    <w:name w:val="标题 4_0"/>
    <w:basedOn w:val="250"/>
    <w:next w:val="250"/>
    <w:link w:val="263"/>
    <w:qFormat/>
    <w:uiPriority w:val="0"/>
    <w:pPr>
      <w:keepNext/>
      <w:keepLines/>
      <w:spacing w:before="280" w:after="290" w:line="376" w:lineRule="auto"/>
      <w:outlineLvl w:val="3"/>
    </w:pPr>
    <w:rPr>
      <w:rFonts w:ascii="Arial" w:hAnsi="Arial" w:eastAsia="黑体"/>
      <w:b/>
      <w:bCs/>
      <w:sz w:val="28"/>
      <w:szCs w:val="28"/>
    </w:rPr>
  </w:style>
  <w:style w:type="character" w:customStyle="1" w:styleId="265">
    <w:name w:val="页眉 字符"/>
    <w:link w:val="31"/>
    <w:qFormat/>
    <w:uiPriority w:val="0"/>
    <w:rPr>
      <w:sz w:val="18"/>
      <w:szCs w:val="18"/>
    </w:rPr>
  </w:style>
  <w:style w:type="character" w:customStyle="1" w:styleId="266">
    <w:name w:val="标题 6 字符"/>
    <w:link w:val="7"/>
    <w:qFormat/>
    <w:uiPriority w:val="0"/>
    <w:rPr>
      <w:rFonts w:ascii="Cambria" w:hAnsi="Cambria" w:eastAsia="宋体" w:cs="Times New Roman"/>
      <w:b/>
      <w:bCs/>
      <w:sz w:val="24"/>
      <w:szCs w:val="24"/>
    </w:rPr>
  </w:style>
  <w:style w:type="character" w:customStyle="1" w:styleId="267">
    <w:name w:val="纯文本 字符"/>
    <w:link w:val="23"/>
    <w:qFormat/>
    <w:uiPriority w:val="0"/>
    <w:rPr>
      <w:rFonts w:ascii="Ari"/>
      <w:lang w:val="en-US" w:eastAsia="zh-CN" w:bidi="ar-SA"/>
    </w:rPr>
  </w:style>
  <w:style w:type="character" w:customStyle="1" w:styleId="268">
    <w:name w:val="引用 Char2"/>
    <w:qFormat/>
    <w:uiPriority w:val="99"/>
    <w:rPr>
      <w:i/>
      <w:iCs/>
      <w:color w:val="000000"/>
      <w:sz w:val="21"/>
      <w:szCs w:val="24"/>
    </w:rPr>
  </w:style>
  <w:style w:type="character" w:customStyle="1" w:styleId="269">
    <w:name w:val="rvts11"/>
    <w:qFormat/>
    <w:uiPriority w:val="0"/>
    <w:rPr>
      <w:rFonts w:hint="default" w:ascii="KNLe" w:hAnsi="KNLe"/>
      <w:sz w:val="24"/>
      <w:szCs w:val="24"/>
      <w:u w:val="single"/>
    </w:rPr>
  </w:style>
  <w:style w:type="character" w:customStyle="1" w:styleId="270">
    <w:name w:val="标题 字符"/>
    <w:link w:val="45"/>
    <w:qFormat/>
    <w:uiPriority w:val="0"/>
    <w:rPr>
      <w:rFonts w:ascii="Arial" w:hAnsi="Arial"/>
      <w:b/>
      <w:sz w:val="32"/>
    </w:rPr>
  </w:style>
  <w:style w:type="character" w:customStyle="1" w:styleId="271">
    <w:name w:val="标题5 Char Char"/>
    <w:link w:val="272"/>
    <w:qFormat/>
    <w:uiPriority w:val="0"/>
    <w:rPr>
      <w:rFonts w:ascii="Arial" w:hAnsi="Arial"/>
      <w:b/>
      <w:bCs/>
      <w:sz w:val="24"/>
      <w:szCs w:val="32"/>
    </w:rPr>
  </w:style>
  <w:style w:type="paragraph" w:customStyle="1" w:styleId="272">
    <w:name w:val="标题5"/>
    <w:basedOn w:val="4"/>
    <w:link w:val="271"/>
    <w:qFormat/>
    <w:uiPriority w:val="0"/>
    <w:pPr>
      <w:numPr>
        <w:ilvl w:val="0"/>
        <w:numId w:val="0"/>
      </w:numPr>
      <w:spacing w:line="413" w:lineRule="auto"/>
    </w:pPr>
    <w:rPr>
      <w:rFonts w:ascii="Arial" w:hAnsi="Arial"/>
      <w:sz w:val="24"/>
    </w:rPr>
  </w:style>
  <w:style w:type="character" w:customStyle="1" w:styleId="273">
    <w:name w:val="副标题 Char2"/>
    <w:qFormat/>
    <w:uiPriority w:val="11"/>
    <w:rPr>
      <w:rFonts w:ascii="Cambria" w:hAnsi="Cambria" w:cs="Times New Roman"/>
      <w:b/>
      <w:bCs/>
      <w:sz w:val="32"/>
      <w:szCs w:val="32"/>
    </w:rPr>
  </w:style>
  <w:style w:type="character" w:customStyle="1" w:styleId="274">
    <w:name w:val="文档结构图 字符"/>
    <w:link w:val="15"/>
    <w:qFormat/>
    <w:uiPriority w:val="0"/>
    <w:rPr>
      <w:rFonts w:ascii="宋体"/>
      <w:sz w:val="18"/>
      <w:szCs w:val="18"/>
    </w:rPr>
  </w:style>
  <w:style w:type="character" w:customStyle="1" w:styleId="275">
    <w:name w:val="日期 字符"/>
    <w:link w:val="25"/>
    <w:qFormat/>
    <w:uiPriority w:val="0"/>
    <w:rPr>
      <w:sz w:val="21"/>
      <w:szCs w:val="24"/>
    </w:rPr>
  </w:style>
  <w:style w:type="character" w:customStyle="1" w:styleId="276">
    <w:name w:val="批注主题 Char1"/>
    <w:qFormat/>
    <w:uiPriority w:val="0"/>
    <w:rPr>
      <w:b/>
      <w:bCs/>
      <w:sz w:val="21"/>
      <w:szCs w:val="22"/>
    </w:rPr>
  </w:style>
  <w:style w:type="character" w:customStyle="1" w:styleId="277">
    <w:name w:val="font31"/>
    <w:qFormat/>
    <w:uiPriority w:val="0"/>
    <w:rPr>
      <w:rFonts w:hint="eastAsia" w:ascii="宋体" w:hAnsi="宋体" w:eastAsia="宋体" w:cs="宋体"/>
      <w:color w:val="000000"/>
      <w:sz w:val="20"/>
      <w:szCs w:val="20"/>
      <w:u w:val="none"/>
    </w:rPr>
  </w:style>
  <w:style w:type="character" w:customStyle="1" w:styleId="278">
    <w:name w:val="明显引用 Char"/>
    <w:link w:val="279"/>
    <w:qFormat/>
    <w:uiPriority w:val="0"/>
    <w:rPr>
      <w:b/>
      <w:bCs/>
      <w:i/>
      <w:iCs/>
      <w:color w:val="4F81BD"/>
    </w:rPr>
  </w:style>
  <w:style w:type="paragraph" w:customStyle="1" w:styleId="279">
    <w:name w:val="明显引用1"/>
    <w:basedOn w:val="1"/>
    <w:next w:val="1"/>
    <w:link w:val="278"/>
    <w:qFormat/>
    <w:uiPriority w:val="0"/>
    <w:pPr>
      <w:pBdr>
        <w:bottom w:val="single" w:color="4F81BD" w:sz="4" w:space="4"/>
      </w:pBdr>
      <w:spacing w:before="200" w:after="280"/>
      <w:ind w:left="936" w:right="936"/>
    </w:pPr>
    <w:rPr>
      <w:b/>
      <w:bCs/>
      <w:i/>
      <w:iCs/>
      <w:color w:val="4F81BD"/>
      <w:sz w:val="20"/>
      <w:szCs w:val="20"/>
    </w:rPr>
  </w:style>
  <w:style w:type="character" w:customStyle="1" w:styleId="280">
    <w:name w:val="标题 5 字符"/>
    <w:link w:val="6"/>
    <w:qFormat/>
    <w:uiPriority w:val="0"/>
    <w:rPr>
      <w:b/>
      <w:bCs/>
      <w:sz w:val="28"/>
      <w:szCs w:val="28"/>
    </w:rPr>
  </w:style>
  <w:style w:type="character" w:customStyle="1" w:styleId="281">
    <w:name w:val="日期 Char1"/>
    <w:qFormat/>
    <w:uiPriority w:val="0"/>
    <w:rPr>
      <w:rFonts w:ascii="Calibri" w:hAnsi="Calibri" w:eastAsia="宋体" w:cs="Times New Roman"/>
    </w:rPr>
  </w:style>
  <w:style w:type="character" w:customStyle="1" w:styleId="282">
    <w:name w:val="批注框文本 Char1"/>
    <w:qFormat/>
    <w:uiPriority w:val="0"/>
    <w:rPr>
      <w:sz w:val="18"/>
      <w:szCs w:val="18"/>
    </w:rPr>
  </w:style>
  <w:style w:type="character" w:customStyle="1" w:styleId="283">
    <w:name w:val="标题 Char1"/>
    <w:qFormat/>
    <w:uiPriority w:val="10"/>
    <w:rPr>
      <w:rFonts w:ascii="Cambria" w:hAnsi="Cambria" w:eastAsia="宋体" w:cs="Times New Roman"/>
      <w:b/>
      <w:bCs/>
      <w:sz w:val="32"/>
      <w:szCs w:val="32"/>
    </w:rPr>
  </w:style>
  <w:style w:type="character" w:customStyle="1" w:styleId="284">
    <w:name w:val="标题 9 字符"/>
    <w:link w:val="10"/>
    <w:qFormat/>
    <w:uiPriority w:val="0"/>
    <w:rPr>
      <w:rFonts w:ascii="Cambria" w:hAnsi="Cambria" w:eastAsia="宋体" w:cs="Times New Roman"/>
      <w:sz w:val="21"/>
      <w:szCs w:val="21"/>
    </w:rPr>
  </w:style>
  <w:style w:type="character" w:customStyle="1" w:styleId="285">
    <w:name w:val="不明显参考1"/>
    <w:qFormat/>
    <w:uiPriority w:val="0"/>
    <w:rPr>
      <w:smallCaps/>
      <w:color w:val="C0504D"/>
      <w:u w:val="single"/>
    </w:rPr>
  </w:style>
  <w:style w:type="character" w:customStyle="1" w:styleId="286">
    <w:name w:val="批注文字 Char1"/>
    <w:qFormat/>
    <w:uiPriority w:val="0"/>
    <w:rPr>
      <w:rFonts w:ascii="Calibri" w:hAnsi="Calibri" w:eastAsia="宋体" w:cs="Times New Roman"/>
    </w:rPr>
  </w:style>
  <w:style w:type="character" w:customStyle="1" w:styleId="287">
    <w:name w:val="标题 Char2"/>
    <w:qFormat/>
    <w:uiPriority w:val="10"/>
    <w:rPr>
      <w:rFonts w:ascii="Cambria" w:hAnsi="Cambria" w:cs="Times New Roman"/>
      <w:b/>
      <w:bCs/>
      <w:sz w:val="32"/>
      <w:szCs w:val="32"/>
    </w:rPr>
  </w:style>
  <w:style w:type="character" w:customStyle="1" w:styleId="288">
    <w:name w:val="正文文本 3 Char1"/>
    <w:semiHidden/>
    <w:qFormat/>
    <w:uiPriority w:val="99"/>
    <w:rPr>
      <w:sz w:val="16"/>
      <w:szCs w:val="16"/>
    </w:rPr>
  </w:style>
  <w:style w:type="character" w:customStyle="1" w:styleId="289">
    <w:name w:val="批注主题 Char2"/>
    <w:qFormat/>
    <w:uiPriority w:val="0"/>
    <w:rPr>
      <w:b/>
      <w:bCs/>
      <w:sz w:val="21"/>
    </w:rPr>
  </w:style>
  <w:style w:type="character" w:customStyle="1" w:styleId="290">
    <w:name w:val="标题 3 字符"/>
    <w:link w:val="4"/>
    <w:qFormat/>
    <w:uiPriority w:val="0"/>
    <w:rPr>
      <w:b/>
      <w:bCs/>
      <w:sz w:val="32"/>
      <w:szCs w:val="32"/>
    </w:rPr>
  </w:style>
  <w:style w:type="character" w:customStyle="1" w:styleId="291">
    <w:name w:val="正文文本 Char_0"/>
    <w:link w:val="292"/>
    <w:qFormat/>
    <w:uiPriority w:val="0"/>
    <w:rPr>
      <w:szCs w:val="24"/>
    </w:rPr>
  </w:style>
  <w:style w:type="paragraph" w:customStyle="1" w:styleId="292">
    <w:name w:val="正文文本_0"/>
    <w:basedOn w:val="250"/>
    <w:link w:val="291"/>
    <w:qFormat/>
    <w:uiPriority w:val="0"/>
    <w:pPr>
      <w:spacing w:after="120"/>
    </w:pPr>
    <w:rPr>
      <w:sz w:val="20"/>
    </w:rPr>
  </w:style>
  <w:style w:type="character" w:customStyle="1" w:styleId="293">
    <w:name w:val="副标题 字符"/>
    <w:link w:val="36"/>
    <w:qFormat/>
    <w:uiPriority w:val="0"/>
    <w:rPr>
      <w:rFonts w:ascii="Cambria" w:hAnsi="Cambria"/>
      <w:b/>
      <w:bCs/>
      <w:sz w:val="32"/>
      <w:szCs w:val="32"/>
    </w:rPr>
  </w:style>
  <w:style w:type="character" w:customStyle="1" w:styleId="294">
    <w:name w:val="bookmark"/>
    <w:basedOn w:val="51"/>
    <w:qFormat/>
    <w:uiPriority w:val="0"/>
  </w:style>
  <w:style w:type="character" w:customStyle="1" w:styleId="295">
    <w:name w:val="标题 5 Char_0"/>
    <w:link w:val="296"/>
    <w:qFormat/>
    <w:uiPriority w:val="0"/>
    <w:rPr>
      <w:rFonts w:ascii="Calibri" w:hAnsi="Calibri"/>
      <w:b/>
      <w:bCs/>
      <w:sz w:val="28"/>
      <w:szCs w:val="28"/>
    </w:rPr>
  </w:style>
  <w:style w:type="paragraph" w:customStyle="1" w:styleId="296">
    <w:name w:val="标题 5_0"/>
    <w:basedOn w:val="250"/>
    <w:next w:val="250"/>
    <w:link w:val="295"/>
    <w:qFormat/>
    <w:uiPriority w:val="0"/>
    <w:pPr>
      <w:keepNext/>
      <w:keepLines/>
      <w:spacing w:before="280" w:after="290" w:line="372" w:lineRule="auto"/>
      <w:outlineLvl w:val="4"/>
    </w:pPr>
    <w:rPr>
      <w:rFonts w:ascii="Calibri" w:hAnsi="Calibri"/>
      <w:b/>
      <w:bCs/>
      <w:sz w:val="28"/>
      <w:szCs w:val="28"/>
    </w:rPr>
  </w:style>
  <w:style w:type="character" w:customStyle="1" w:styleId="297">
    <w:name w:val="正文文本缩进 2 字符"/>
    <w:link w:val="26"/>
    <w:qFormat/>
    <w:uiPriority w:val="99"/>
    <w:rPr>
      <w:rFonts w:ascii="宋体"/>
    </w:rPr>
  </w:style>
  <w:style w:type="character" w:customStyle="1" w:styleId="298">
    <w:name w:val="批注文字 字符"/>
    <w:link w:val="16"/>
    <w:qFormat/>
    <w:uiPriority w:val="99"/>
    <w:rPr>
      <w:sz w:val="21"/>
      <w:szCs w:val="24"/>
    </w:rPr>
  </w:style>
  <w:style w:type="character" w:customStyle="1" w:styleId="299">
    <w:name w:val="font11"/>
    <w:qFormat/>
    <w:uiPriority w:val="0"/>
    <w:rPr>
      <w:rFonts w:hint="eastAsia" w:ascii="宋体" w:hAnsi="宋体" w:eastAsia="宋体" w:cs="宋体"/>
      <w:color w:val="000000"/>
      <w:sz w:val="20"/>
      <w:szCs w:val="20"/>
      <w:u w:val="none"/>
    </w:rPr>
  </w:style>
  <w:style w:type="character" w:customStyle="1" w:styleId="300">
    <w:name w:val="明显参考1"/>
    <w:qFormat/>
    <w:uiPriority w:val="0"/>
    <w:rPr>
      <w:b/>
      <w:bCs/>
      <w:smallCaps/>
      <w:color w:val="C0504D"/>
      <w:spacing w:val="5"/>
      <w:u w:val="single"/>
    </w:rPr>
  </w:style>
  <w:style w:type="character" w:customStyle="1" w:styleId="301">
    <w:name w:val="超链接_0"/>
    <w:qFormat/>
    <w:uiPriority w:val="99"/>
    <w:rPr>
      <w:rFonts w:ascii="Calibri" w:hAnsi="Calibri"/>
      <w:color w:val="0000FF"/>
      <w:u w:val="single"/>
    </w:rPr>
  </w:style>
  <w:style w:type="character" w:customStyle="1" w:styleId="302">
    <w:name w:val="文档结构图 Char2"/>
    <w:semiHidden/>
    <w:qFormat/>
    <w:uiPriority w:val="99"/>
    <w:rPr>
      <w:rFonts w:ascii="宋体" w:hAnsi="Calibri" w:eastAsia="宋体" w:cs="Times New Roman"/>
      <w:sz w:val="18"/>
      <w:szCs w:val="18"/>
    </w:rPr>
  </w:style>
  <w:style w:type="character" w:customStyle="1" w:styleId="303">
    <w:name w:val="textcontents"/>
    <w:qFormat/>
    <w:uiPriority w:val="0"/>
    <w:rPr>
      <w:rFonts w:cs="Times New Roman"/>
    </w:rPr>
  </w:style>
  <w:style w:type="character" w:customStyle="1" w:styleId="304">
    <w:name w:val="正文文本 字符"/>
    <w:link w:val="18"/>
    <w:qFormat/>
    <w:uiPriority w:val="0"/>
    <w:rPr>
      <w:rFonts w:eastAsia="幼圆"/>
      <w:b/>
      <w:bCs/>
      <w:sz w:val="44"/>
      <w:szCs w:val="24"/>
    </w:rPr>
  </w:style>
  <w:style w:type="character" w:customStyle="1" w:styleId="305">
    <w:name w:val="标题 8 字符"/>
    <w:link w:val="9"/>
    <w:qFormat/>
    <w:uiPriority w:val="0"/>
    <w:rPr>
      <w:rFonts w:ascii="Cambria" w:hAnsi="Cambria" w:eastAsia="宋体" w:cs="Times New Roman"/>
      <w:sz w:val="24"/>
      <w:szCs w:val="24"/>
    </w:rPr>
  </w:style>
  <w:style w:type="character" w:customStyle="1" w:styleId="306">
    <w:name w:val="副标题 Char1"/>
    <w:qFormat/>
    <w:uiPriority w:val="11"/>
    <w:rPr>
      <w:rFonts w:ascii="Cambria" w:hAnsi="Cambria" w:cs="Times New Roman"/>
      <w:b/>
      <w:bCs/>
      <w:sz w:val="32"/>
      <w:szCs w:val="32"/>
    </w:rPr>
  </w:style>
  <w:style w:type="character" w:customStyle="1" w:styleId="307">
    <w:name w:val="批注主题 字符"/>
    <w:link w:val="46"/>
    <w:qFormat/>
    <w:uiPriority w:val="0"/>
    <w:rPr>
      <w:b/>
      <w:bCs/>
      <w:sz w:val="21"/>
      <w:szCs w:val="24"/>
    </w:rPr>
  </w:style>
  <w:style w:type="character" w:customStyle="1" w:styleId="308">
    <w:name w:val="书籍标题1"/>
    <w:qFormat/>
    <w:uiPriority w:val="0"/>
    <w:rPr>
      <w:b/>
      <w:bCs/>
      <w:smallCaps/>
      <w:spacing w:val="5"/>
    </w:rPr>
  </w:style>
  <w:style w:type="character" w:customStyle="1" w:styleId="309">
    <w:name w:val="页脚 字符"/>
    <w:link w:val="29"/>
    <w:qFormat/>
    <w:uiPriority w:val="99"/>
    <w:rPr>
      <w:sz w:val="18"/>
      <w:szCs w:val="18"/>
    </w:rPr>
  </w:style>
  <w:style w:type="character" w:customStyle="1" w:styleId="310">
    <w:name w:val="标题4 Char Char"/>
    <w:link w:val="311"/>
    <w:qFormat/>
    <w:uiPriority w:val="0"/>
    <w:rPr>
      <w:rFonts w:ascii="Arial" w:hAnsi="Arial"/>
      <w:b/>
      <w:bCs/>
      <w:sz w:val="24"/>
      <w:szCs w:val="32"/>
    </w:rPr>
  </w:style>
  <w:style w:type="paragraph" w:customStyle="1" w:styleId="311">
    <w:name w:val="标题4"/>
    <w:basedOn w:val="3"/>
    <w:next w:val="20"/>
    <w:link w:val="310"/>
    <w:qFormat/>
    <w:uiPriority w:val="0"/>
    <w:pPr>
      <w:numPr>
        <w:ilvl w:val="0"/>
        <w:numId w:val="0"/>
      </w:numPr>
      <w:spacing w:line="413" w:lineRule="auto"/>
    </w:pPr>
    <w:rPr>
      <w:rFonts w:ascii="Arial" w:hAnsi="Arial"/>
      <w:sz w:val="24"/>
    </w:rPr>
  </w:style>
  <w:style w:type="character" w:customStyle="1" w:styleId="312">
    <w:name w:val="正文文本 Char1"/>
    <w:qFormat/>
    <w:uiPriority w:val="0"/>
    <w:rPr>
      <w:rFonts w:ascii="Calibri" w:hAnsi="Calibri" w:eastAsia="宋体" w:cs="Times New Roman"/>
    </w:rPr>
  </w:style>
  <w:style w:type="character" w:customStyle="1" w:styleId="313">
    <w:name w:val="明显引用 Char1"/>
    <w:qFormat/>
    <w:uiPriority w:val="30"/>
    <w:rPr>
      <w:b/>
      <w:bCs/>
      <w:i/>
      <w:iCs/>
      <w:color w:val="4F81BD"/>
      <w:sz w:val="21"/>
    </w:rPr>
  </w:style>
  <w:style w:type="character" w:customStyle="1" w:styleId="314">
    <w:name w:val="页眉 Char1"/>
    <w:semiHidden/>
    <w:qFormat/>
    <w:uiPriority w:val="99"/>
    <w:rPr>
      <w:rFonts w:ascii="Calibri" w:hAnsi="Calibri" w:eastAsia="宋体" w:cs="Times New Roman"/>
      <w:sz w:val="18"/>
      <w:szCs w:val="18"/>
    </w:rPr>
  </w:style>
  <w:style w:type="character" w:customStyle="1" w:styleId="315">
    <w:name w:val="不明显强调1"/>
    <w:qFormat/>
    <w:uiPriority w:val="0"/>
    <w:rPr>
      <w:i/>
      <w:iCs/>
      <w:color w:val="808080"/>
    </w:rPr>
  </w:style>
  <w:style w:type="character" w:customStyle="1" w:styleId="316">
    <w:name w:val="正文文本 3 字符"/>
    <w:link w:val="17"/>
    <w:qFormat/>
    <w:uiPriority w:val="0"/>
    <w:rPr>
      <w:rFonts w:ascii="宋体"/>
      <w:sz w:val="24"/>
    </w:rPr>
  </w:style>
  <w:style w:type="character" w:customStyle="1" w:styleId="317">
    <w:name w:val="正文文本缩进 3 字符"/>
    <w:link w:val="39"/>
    <w:qFormat/>
    <w:uiPriority w:val="0"/>
    <w:rPr>
      <w:sz w:val="16"/>
    </w:rPr>
  </w:style>
  <w:style w:type="character" w:customStyle="1" w:styleId="318">
    <w:name w:val="font21"/>
    <w:qFormat/>
    <w:uiPriority w:val="0"/>
    <w:rPr>
      <w:rFonts w:hint="eastAsia" w:ascii="宋体" w:hAnsi="宋体" w:eastAsia="宋体" w:cs="宋体"/>
      <w:color w:val="000000"/>
      <w:sz w:val="20"/>
      <w:szCs w:val="20"/>
      <w:u w:val="none"/>
    </w:rPr>
  </w:style>
  <w:style w:type="character" w:customStyle="1" w:styleId="319">
    <w:name w:val="批注框文本 字符"/>
    <w:link w:val="28"/>
    <w:qFormat/>
    <w:uiPriority w:val="0"/>
    <w:rPr>
      <w:sz w:val="18"/>
      <w:szCs w:val="18"/>
    </w:rPr>
  </w:style>
  <w:style w:type="character" w:customStyle="1" w:styleId="320">
    <w:name w:val="标题 7 字符"/>
    <w:link w:val="8"/>
    <w:qFormat/>
    <w:uiPriority w:val="0"/>
    <w:rPr>
      <w:b/>
      <w:bCs/>
      <w:sz w:val="24"/>
      <w:szCs w:val="24"/>
    </w:rPr>
  </w:style>
  <w:style w:type="character" w:customStyle="1" w:styleId="321">
    <w:name w:val="文档结构图 Char1"/>
    <w:qFormat/>
    <w:uiPriority w:val="0"/>
    <w:rPr>
      <w:rFonts w:ascii="宋体" w:hAnsi="Calibri" w:eastAsia="宋体" w:cs="Times New Roman"/>
      <w:sz w:val="18"/>
      <w:szCs w:val="18"/>
    </w:rPr>
  </w:style>
  <w:style w:type="character" w:customStyle="1" w:styleId="322">
    <w:name w:val="标题 2 Char_0"/>
    <w:link w:val="323"/>
    <w:qFormat/>
    <w:uiPriority w:val="0"/>
    <w:rPr>
      <w:rFonts w:ascii="Cambria" w:hAnsi="Cambria"/>
      <w:b/>
      <w:bCs/>
      <w:sz w:val="32"/>
      <w:szCs w:val="32"/>
    </w:rPr>
  </w:style>
  <w:style w:type="paragraph" w:customStyle="1" w:styleId="323">
    <w:name w:val="标题 2_0"/>
    <w:basedOn w:val="250"/>
    <w:next w:val="250"/>
    <w:link w:val="322"/>
    <w:unhideWhenUsed/>
    <w:qFormat/>
    <w:uiPriority w:val="0"/>
    <w:pPr>
      <w:keepNext/>
      <w:keepLines/>
      <w:spacing w:before="260" w:after="260" w:line="416" w:lineRule="auto"/>
      <w:outlineLvl w:val="1"/>
    </w:pPr>
    <w:rPr>
      <w:rFonts w:ascii="Cambria" w:hAnsi="Cambria"/>
      <w:b/>
      <w:bCs/>
      <w:sz w:val="32"/>
      <w:szCs w:val="32"/>
    </w:rPr>
  </w:style>
  <w:style w:type="character" w:customStyle="1" w:styleId="324">
    <w:name w:val="日期 Char2"/>
    <w:semiHidden/>
    <w:qFormat/>
    <w:uiPriority w:val="99"/>
    <w:rPr>
      <w:rFonts w:ascii="Calibri" w:hAnsi="Calibri" w:eastAsia="宋体" w:cs="Times New Roman"/>
    </w:rPr>
  </w:style>
  <w:style w:type="character" w:customStyle="1" w:styleId="325">
    <w:name w:val="批注框文本 Char2"/>
    <w:semiHidden/>
    <w:qFormat/>
    <w:uiPriority w:val="99"/>
    <w:rPr>
      <w:rFonts w:ascii="Calibri" w:hAnsi="Calibri" w:eastAsia="宋体" w:cs="Times New Roman"/>
      <w:sz w:val="18"/>
      <w:szCs w:val="18"/>
    </w:rPr>
  </w:style>
  <w:style w:type="character" w:customStyle="1" w:styleId="326">
    <w:name w:val="标题 4 字符"/>
    <w:link w:val="5"/>
    <w:qFormat/>
    <w:uiPriority w:val="0"/>
    <w:rPr>
      <w:rFonts w:ascii="Cambria" w:hAnsi="Cambria" w:eastAsia="宋体" w:cs="Times New Roman"/>
      <w:b/>
      <w:bCs/>
      <w:sz w:val="28"/>
      <w:szCs w:val="28"/>
    </w:rPr>
  </w:style>
  <w:style w:type="character" w:customStyle="1" w:styleId="327">
    <w:name w:val="列出段落 Char"/>
    <w:link w:val="328"/>
    <w:qFormat/>
    <w:uiPriority w:val="99"/>
    <w:rPr>
      <w:sz w:val="21"/>
      <w:szCs w:val="24"/>
    </w:rPr>
  </w:style>
  <w:style w:type="paragraph" w:customStyle="1" w:styleId="328">
    <w:name w:val="List Paragraph1"/>
    <w:basedOn w:val="1"/>
    <w:link w:val="327"/>
    <w:qFormat/>
    <w:uiPriority w:val="99"/>
    <w:pPr>
      <w:ind w:firstLine="420"/>
    </w:pPr>
  </w:style>
  <w:style w:type="paragraph" w:customStyle="1" w:styleId="329">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330">
    <w:name w:val="_Style 34"/>
    <w:next w:val="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31">
    <w:name w:val="正文_3"/>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32">
    <w:name w:val="_Style 36"/>
    <w:next w:val="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33">
    <w:name w:val="空半行"/>
    <w:basedOn w:val="1"/>
    <w:qFormat/>
    <w:uiPriority w:val="0"/>
    <w:pPr>
      <w:spacing w:line="120" w:lineRule="exact"/>
    </w:pPr>
    <w:rPr>
      <w:rFonts w:ascii="Calibri" w:hAnsi="Calibri" w:eastAsia="仿宋_GB2312"/>
      <w:color w:val="FFFFFF"/>
      <w:sz w:val="30"/>
      <w:szCs w:val="22"/>
    </w:rPr>
  </w:style>
  <w:style w:type="paragraph" w:customStyle="1" w:styleId="334">
    <w:name w:val="1方案格式1"/>
    <w:basedOn w:val="2"/>
    <w:qFormat/>
    <w:uiPriority w:val="0"/>
    <w:pPr>
      <w:numPr>
        <w:numId w:val="2"/>
      </w:numPr>
      <w:tabs>
        <w:tab w:val="left" w:pos="360"/>
      </w:tabs>
      <w:spacing w:line="360" w:lineRule="auto"/>
      <w:ind w:left="0" w:firstLine="0"/>
    </w:pPr>
    <w:rPr>
      <w:rFonts w:eastAsia="微软雅黑"/>
      <w:bCs w:val="0"/>
      <w:sz w:val="48"/>
    </w:rPr>
  </w:style>
  <w:style w:type="paragraph" w:customStyle="1" w:styleId="335">
    <w:name w:val="格式３"/>
    <w:basedOn w:val="1"/>
    <w:qFormat/>
    <w:uiPriority w:val="0"/>
    <w:pPr>
      <w:spacing w:line="420" w:lineRule="exact"/>
      <w:ind w:left="600" w:hanging="600"/>
    </w:pPr>
    <w:rPr>
      <w:rFonts w:ascii="宋体" w:hAnsi="宋体"/>
      <w:color w:val="000000"/>
      <w:sz w:val="24"/>
      <w:szCs w:val="20"/>
    </w:rPr>
  </w:style>
  <w:style w:type="paragraph" w:customStyle="1" w:styleId="336">
    <w:name w:val="列出段落1"/>
    <w:basedOn w:val="1"/>
    <w:qFormat/>
    <w:uiPriority w:val="34"/>
    <w:pPr>
      <w:widowControl/>
      <w:ind w:left="720"/>
      <w:contextualSpacing/>
      <w:jc w:val="left"/>
    </w:pPr>
    <w:rPr>
      <w:rFonts w:ascii="Arial" w:hAnsi="Arial" w:eastAsia="黑体"/>
      <w:sz w:val="24"/>
      <w:lang w:eastAsia="en-US"/>
    </w:rPr>
  </w:style>
  <w:style w:type="paragraph" w:customStyle="1" w:styleId="337">
    <w:name w:val="正文空2字"/>
    <w:basedOn w:val="1"/>
    <w:qFormat/>
    <w:uiPriority w:val="0"/>
    <w:pPr>
      <w:spacing w:line="360" w:lineRule="auto"/>
      <w:ind w:firstLine="200"/>
    </w:pPr>
    <w:rPr>
      <w:sz w:val="24"/>
      <w:lang w:bidi="en-US"/>
    </w:rPr>
  </w:style>
  <w:style w:type="paragraph" w:customStyle="1" w:styleId="338">
    <w:name w:val="正文_0_0_0"/>
    <w:qFormat/>
    <w:uiPriority w:val="0"/>
    <w:pPr>
      <w:widowControl w:val="0"/>
      <w:jc w:val="both"/>
    </w:pPr>
    <w:rPr>
      <w:rFonts w:hint="default" w:ascii="Times New Roman" w:hAnsi="Times New Roman" w:eastAsia="宋体" w:cs="Times New Roman"/>
      <w:lang w:val="en-US" w:eastAsia="zh-CN" w:bidi="ar-SA"/>
    </w:rPr>
  </w:style>
  <w:style w:type="paragraph" w:customStyle="1" w:styleId="339">
    <w:name w:val="目录 5_0"/>
    <w:basedOn w:val="250"/>
    <w:next w:val="250"/>
    <w:qFormat/>
    <w:uiPriority w:val="39"/>
    <w:pPr>
      <w:ind w:left="1680"/>
    </w:pPr>
    <w:rPr>
      <w:rFonts w:ascii="Calibri" w:hAnsi="Calibri"/>
    </w:rPr>
  </w:style>
  <w:style w:type="paragraph" w:customStyle="1" w:styleId="340">
    <w:name w:val="修订1"/>
    <w:qFormat/>
    <w:uiPriority w:val="0"/>
    <w:rPr>
      <w:rFonts w:hint="default" w:ascii="Times New Roman" w:hAnsi="Times New Roman" w:eastAsia="宋体" w:cs="Times New Roman"/>
      <w:sz w:val="21"/>
      <w:szCs w:val="24"/>
      <w:lang w:val="en-US" w:eastAsia="zh-CN" w:bidi="ar-SA"/>
    </w:rPr>
  </w:style>
  <w:style w:type="paragraph" w:customStyle="1" w:styleId="341">
    <w:name w:val="标题 11"/>
    <w:basedOn w:val="238"/>
    <w:next w:val="238"/>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42">
    <w:name w:val="正文 + 行距: 固定值 20 磅"/>
    <w:basedOn w:val="1"/>
    <w:qFormat/>
    <w:uiPriority w:val="0"/>
    <w:pPr>
      <w:spacing w:line="400" w:lineRule="exact"/>
      <w:ind w:firstLine="716"/>
    </w:pPr>
    <w:rPr>
      <w:rFonts w:ascii="Calibri" w:hAnsi="Calibri"/>
      <w:szCs w:val="22"/>
    </w:rPr>
  </w:style>
  <w:style w:type="paragraph" w:customStyle="1" w:styleId="343">
    <w:name w:val="TOC 标题11"/>
    <w:basedOn w:val="2"/>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44">
    <w:name w:val="表格文字"/>
    <w:basedOn w:val="1"/>
    <w:link w:val="375"/>
    <w:qFormat/>
    <w:uiPriority w:val="0"/>
    <w:pPr>
      <w:spacing w:line="420" w:lineRule="atLeast"/>
      <w:jc w:val="left"/>
    </w:pPr>
    <w:rPr>
      <w:rFonts w:ascii="Calibri" w:hAnsi="Calibri"/>
      <w:szCs w:val="22"/>
    </w:rPr>
  </w:style>
  <w:style w:type="paragraph" w:customStyle="1" w:styleId="345">
    <w:name w:val="flNote"/>
    <w:basedOn w:val="1"/>
    <w:qFormat/>
    <w:uiPriority w:val="0"/>
    <w:pPr>
      <w:spacing w:before="320" w:after="160" w:line="360" w:lineRule="atLeast"/>
      <w:jc w:val="center"/>
    </w:pPr>
    <w:rPr>
      <w:rFonts w:ascii="Arial" w:hAnsi="Calibri" w:eastAsia="黑体"/>
      <w:sz w:val="30"/>
      <w:szCs w:val="22"/>
    </w:rPr>
  </w:style>
  <w:style w:type="paragraph" w:customStyle="1" w:styleId="346">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47">
    <w:name w:val="表格"/>
    <w:basedOn w:val="1"/>
    <w:qFormat/>
    <w:uiPriority w:val="0"/>
    <w:pPr>
      <w:jc w:val="center"/>
    </w:pPr>
    <w:rPr>
      <w:rFonts w:ascii="华文细黑" w:hAnsi="华文细黑"/>
      <w:szCs w:val="22"/>
    </w:rPr>
  </w:style>
  <w:style w:type="paragraph" w:customStyle="1" w:styleId="348">
    <w:name w:val="Char"/>
    <w:basedOn w:val="1"/>
    <w:qFormat/>
    <w:uiPriority w:val="0"/>
    <w:pPr>
      <w:widowControl/>
      <w:spacing w:after="160" w:line="240" w:lineRule="exact"/>
      <w:jc w:val="left"/>
    </w:pPr>
    <w:rPr>
      <w:rFonts w:ascii="Verdana" w:hAnsi="Verdana"/>
      <w:sz w:val="20"/>
      <w:szCs w:val="20"/>
      <w:lang w:eastAsia="en-US"/>
    </w:rPr>
  </w:style>
  <w:style w:type="paragraph" w:customStyle="1" w:styleId="349">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50">
    <w:name w:val="列出段落2"/>
    <w:basedOn w:val="1"/>
    <w:qFormat/>
    <w:uiPriority w:val="99"/>
    <w:pPr>
      <w:ind w:firstLine="420"/>
    </w:pPr>
  </w:style>
  <w:style w:type="paragraph" w:customStyle="1" w:styleId="351">
    <w:name w:val="6'"/>
    <w:basedOn w:val="1"/>
    <w:qFormat/>
    <w:uiPriority w:val="0"/>
    <w:pPr>
      <w:spacing w:line="320" w:lineRule="exact"/>
      <w:jc w:val="center"/>
    </w:pPr>
    <w:rPr>
      <w:rFonts w:ascii="Calibri" w:hAnsi="Calibri"/>
      <w:spacing w:val="20"/>
      <w:szCs w:val="22"/>
    </w:rPr>
  </w:style>
  <w:style w:type="paragraph" w:customStyle="1" w:styleId="352">
    <w:name w:val="Char Char Char Char Char Char Char"/>
    <w:basedOn w:val="1"/>
    <w:qFormat/>
    <w:uiPriority w:val="0"/>
    <w:pPr>
      <w:spacing w:line="360" w:lineRule="auto"/>
    </w:pPr>
    <w:rPr>
      <w:sz w:val="24"/>
      <w:szCs w:val="20"/>
    </w:rPr>
  </w:style>
  <w:style w:type="paragraph" w:customStyle="1" w:styleId="353">
    <w:name w:val="2方案格式2"/>
    <w:basedOn w:val="334"/>
    <w:qFormat/>
    <w:uiPriority w:val="0"/>
    <w:pPr>
      <w:numPr>
        <w:ilvl w:val="1"/>
      </w:numPr>
      <w:spacing w:before="50" w:after="50" w:line="240" w:lineRule="auto"/>
      <w:outlineLvl w:val="1"/>
    </w:pPr>
    <w:rPr>
      <w:sz w:val="44"/>
    </w:rPr>
  </w:style>
  <w:style w:type="paragraph" w:customStyle="1" w:styleId="354">
    <w:name w:val="无间隔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5">
    <w:name w:val="文档正文"/>
    <w:basedOn w:val="1"/>
    <w:qFormat/>
    <w:uiPriority w:val="0"/>
    <w:pPr>
      <w:spacing w:line="480" w:lineRule="atLeast"/>
      <w:ind w:firstLine="567"/>
    </w:pPr>
    <w:rPr>
      <w:rFonts w:ascii="Ari" w:eastAsia="Ari"/>
      <w:sz w:val="28"/>
      <w:szCs w:val="20"/>
    </w:rPr>
  </w:style>
  <w:style w:type="paragraph" w:customStyle="1" w:styleId="356">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57">
    <w:name w:val="目录 4_0"/>
    <w:basedOn w:val="250"/>
    <w:next w:val="250"/>
    <w:qFormat/>
    <w:uiPriority w:val="39"/>
    <w:pPr>
      <w:ind w:left="1260"/>
    </w:pPr>
    <w:rPr>
      <w:rFonts w:ascii="Calibri" w:hAnsi="Calibri"/>
    </w:rPr>
  </w:style>
  <w:style w:type="paragraph" w:customStyle="1" w:styleId="358">
    <w:name w:val="目录 3_0"/>
    <w:basedOn w:val="250"/>
    <w:next w:val="250"/>
    <w:qFormat/>
    <w:uiPriority w:val="39"/>
    <w:pPr>
      <w:ind w:left="840"/>
    </w:pPr>
    <w:rPr>
      <w:rFonts w:ascii="Calibri" w:hAnsi="Calibri"/>
    </w:rPr>
  </w:style>
  <w:style w:type="paragraph" w:customStyle="1" w:styleId="359">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360">
    <w:name w:val="1"/>
    <w:basedOn w:val="1"/>
    <w:next w:val="1"/>
    <w:qFormat/>
    <w:uiPriority w:val="0"/>
    <w:rPr>
      <w:rFonts w:ascii="Calibri" w:hAnsi="Calibri"/>
      <w:szCs w:val="22"/>
    </w:rPr>
  </w:style>
  <w:style w:type="paragraph" w:customStyle="1" w:styleId="361">
    <w:name w:val="Blockquote_0"/>
    <w:basedOn w:val="250"/>
    <w:qFormat/>
    <w:uiPriority w:val="0"/>
    <w:pPr>
      <w:spacing w:before="100" w:after="100"/>
      <w:ind w:left="360" w:right="360"/>
      <w:jc w:val="left"/>
    </w:pPr>
    <w:rPr>
      <w:rFonts w:ascii="Calibri" w:hAnsi="Calibri" w:eastAsia="Times New Roman"/>
      <w:sz w:val="24"/>
      <w:szCs w:val="20"/>
    </w:rPr>
  </w:style>
  <w:style w:type="paragraph" w:customStyle="1" w:styleId="362">
    <w:name w:val="列出段落11"/>
    <w:basedOn w:val="1"/>
    <w:qFormat/>
    <w:uiPriority w:val="0"/>
    <w:pPr>
      <w:widowControl/>
      <w:ind w:left="720"/>
      <w:contextualSpacing/>
      <w:jc w:val="left"/>
    </w:pPr>
    <w:rPr>
      <w:rFonts w:ascii="Arial" w:hAnsi="Arial" w:eastAsia="黑体"/>
      <w:sz w:val="24"/>
      <w:lang w:eastAsia="en-US"/>
    </w:rPr>
  </w:style>
  <w:style w:type="paragraph" w:customStyle="1" w:styleId="363">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364">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365">
    <w:name w:val="p0"/>
    <w:basedOn w:val="1"/>
    <w:qFormat/>
    <w:uiPriority w:val="0"/>
    <w:pPr>
      <w:widowControl/>
    </w:pPr>
    <w:rPr>
      <w:b/>
      <w:bCs/>
      <w:sz w:val="24"/>
    </w:rPr>
  </w:style>
  <w:style w:type="paragraph" w:customStyle="1" w:styleId="366">
    <w:name w:val="Blockquote"/>
    <w:basedOn w:val="1"/>
    <w:qFormat/>
    <w:uiPriority w:val="0"/>
    <w:pPr>
      <w:spacing w:before="100" w:after="100"/>
      <w:ind w:left="360" w:right="360"/>
      <w:jc w:val="left"/>
    </w:pPr>
    <w:rPr>
      <w:rFonts w:ascii="Calibri" w:hAnsi="Calibri"/>
      <w:sz w:val="24"/>
      <w:szCs w:val="22"/>
    </w:rPr>
  </w:style>
  <w:style w:type="paragraph" w:customStyle="1" w:styleId="367">
    <w:name w:val="3方案格式3"/>
    <w:basedOn w:val="353"/>
    <w:qFormat/>
    <w:uiPriority w:val="0"/>
    <w:pPr>
      <w:numPr>
        <w:ilvl w:val="2"/>
      </w:numPr>
      <w:outlineLvl w:val="2"/>
    </w:pPr>
    <w:rPr>
      <w:sz w:val="32"/>
    </w:rPr>
  </w:style>
  <w:style w:type="paragraph" w:customStyle="1" w:styleId="368">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69">
    <w:name w:val="标题2"/>
    <w:basedOn w:val="3"/>
    <w:next w:val="18"/>
    <w:qFormat/>
    <w:uiPriority w:val="0"/>
    <w:pPr>
      <w:spacing w:before="156" w:after="156" w:line="360" w:lineRule="auto"/>
    </w:pPr>
    <w:rPr>
      <w:bCs w:val="0"/>
      <w:sz w:val="24"/>
    </w:rPr>
  </w:style>
  <w:style w:type="paragraph" w:customStyle="1" w:styleId="370">
    <w:name w:val="普通正文"/>
    <w:basedOn w:val="1"/>
    <w:qFormat/>
    <w:uiPriority w:val="0"/>
    <w:pPr>
      <w:spacing w:before="120" w:after="120" w:line="360" w:lineRule="auto"/>
      <w:ind w:firstLine="480"/>
      <w:jc w:val="left"/>
    </w:pPr>
    <w:rPr>
      <w:rFonts w:ascii="Arial" w:hAnsi="Arial"/>
      <w:sz w:val="24"/>
    </w:rPr>
  </w:style>
  <w:style w:type="paragraph" w:customStyle="1" w:styleId="371">
    <w:name w:val="正文11"/>
    <w:qFormat/>
    <w:uiPriority w:val="0"/>
    <w:rPr>
      <w:rFonts w:hint="default" w:ascii="Calibri" w:hAnsi="Calibri" w:eastAsia="宋体" w:cs="Calibri"/>
      <w:sz w:val="24"/>
      <w:szCs w:val="24"/>
      <w:lang w:val="en-US" w:eastAsia="zh-CN" w:bidi="ar-SA"/>
    </w:rPr>
  </w:style>
  <w:style w:type="paragraph" w:customStyle="1" w:styleId="372">
    <w:name w:val="正文2"/>
    <w:qFormat/>
    <w:uiPriority w:val="0"/>
    <w:rPr>
      <w:rFonts w:hint="default" w:ascii="Times New Roman" w:hAnsi="Times New Roman" w:eastAsia="微软雅黑" w:cs="Times New Roman"/>
      <w:sz w:val="24"/>
      <w:szCs w:val="24"/>
      <w:lang w:val="en-US" w:eastAsia="zh-CN" w:bidi="ar-SA"/>
    </w:rPr>
  </w:style>
  <w:style w:type="paragraph" w:customStyle="1" w:styleId="373">
    <w:name w:val="列出段落3"/>
    <w:basedOn w:val="1"/>
    <w:qFormat/>
    <w:uiPriority w:val="34"/>
    <w:pPr>
      <w:widowControl/>
      <w:spacing w:after="200"/>
      <w:ind w:firstLine="420"/>
      <w:jc w:val="left"/>
    </w:pPr>
    <w:rPr>
      <w:rFonts w:ascii="Tahoma" w:hAnsi="Tahoma" w:eastAsia="微软雅黑"/>
      <w:sz w:val="22"/>
      <w:szCs w:val="22"/>
    </w:rPr>
  </w:style>
  <w:style w:type="paragraph" w:customStyle="1" w:styleId="374">
    <w:name w:val="纯文本2"/>
    <w:basedOn w:val="1"/>
    <w:qFormat/>
    <w:uiPriority w:val="0"/>
    <w:pPr>
      <w:jc w:val="left"/>
    </w:pPr>
    <w:rPr>
      <w:rFonts w:hint="eastAsia" w:ascii="宋体" w:hAnsi="宋体" w:cs="Courier New"/>
      <w:sz w:val="24"/>
      <w:szCs w:val="20"/>
      <w:lang w:bidi="hi-IN"/>
    </w:rPr>
  </w:style>
  <w:style w:type="character" w:customStyle="1" w:styleId="375">
    <w:name w:val="表格文字 字符"/>
    <w:link w:val="344"/>
    <w:qFormat/>
    <w:uiPriority w:val="0"/>
    <w:rPr>
      <w:rFonts w:ascii="Calibri" w:hAnsi="Calibri" w:eastAsia="宋体" w:cs="Times New Roman"/>
      <w:sz w:val="21"/>
      <w:szCs w:val="22"/>
    </w:rPr>
  </w:style>
  <w:style w:type="paragraph" w:customStyle="1" w:styleId="376">
    <w:name w:val="trs_editor"/>
    <w:basedOn w:val="1"/>
    <w:qFormat/>
    <w:uiPriority w:val="0"/>
    <w:pPr>
      <w:widowControl/>
      <w:spacing w:before="100" w:beforeAutospacing="1" w:after="100" w:afterAutospacing="1"/>
      <w:jc w:val="left"/>
    </w:pPr>
    <w:rPr>
      <w:rFonts w:ascii="宋体" w:hAnsi="宋体" w:cs="宋体"/>
      <w:sz w:val="24"/>
    </w:rPr>
  </w:style>
  <w:style w:type="paragraph" w:customStyle="1" w:styleId="377">
    <w:name w:val="标题二级"/>
    <w:basedOn w:val="1"/>
    <w:qFormat/>
    <w:uiPriority w:val="0"/>
    <w:pPr>
      <w:ind w:firstLine="412"/>
    </w:pPr>
    <w:rPr>
      <w:rFonts w:ascii="宋体" w:hAnsi="宋体"/>
      <w:szCs w:val="21"/>
    </w:rPr>
  </w:style>
  <w:style w:type="paragraph" w:customStyle="1" w:styleId="378">
    <w:name w:val="修订2"/>
    <w:hidden/>
    <w:semiHidden/>
    <w:qFormat/>
    <w:uiPriority w:val="99"/>
    <w:rPr>
      <w:rFonts w:hint="default" w:ascii="Times New Roman" w:hAnsi="Times New Roman" w:eastAsia="宋体" w:cs="Times New Roman"/>
      <w:sz w:val="21"/>
      <w:szCs w:val="24"/>
      <w:lang w:val="en-US" w:eastAsia="zh-CN" w:bidi="ar-SA"/>
    </w:rPr>
  </w:style>
  <w:style w:type="paragraph" w:customStyle="1" w:styleId="379">
    <w:name w:val="修订3"/>
    <w:hidden/>
    <w:semiHidden/>
    <w:qFormat/>
    <w:uiPriority w:val="99"/>
    <w:rPr>
      <w:rFonts w:hint="default" w:ascii="Times New Roman" w:hAnsi="Times New Roman" w:eastAsia="宋体" w:cs="Times New Roman"/>
      <w:sz w:val="21"/>
      <w:szCs w:val="24"/>
      <w:lang w:val="en-US" w:eastAsia="zh-CN" w:bidi="ar-SA"/>
    </w:rPr>
  </w:style>
  <w:style w:type="character" w:customStyle="1" w:styleId="380">
    <w:name w:val="无"/>
    <w:qFormat/>
    <w:uiPriority w:val="0"/>
  </w:style>
  <w:style w:type="paragraph" w:customStyle="1" w:styleId="381">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382">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383">
    <w:name w:val="_Style 1931"/>
    <w:basedOn w:val="1"/>
    <w:next w:val="62"/>
    <w:qFormat/>
    <w:uiPriority w:val="34"/>
    <w:pPr>
      <w:ind w:firstLine="420"/>
    </w:pPr>
  </w:style>
  <w:style w:type="paragraph" w:customStyle="1" w:styleId="384">
    <w:name w:val="段落"/>
    <w:basedOn w:val="1"/>
    <w:qFormat/>
    <w:uiPriority w:val="0"/>
    <w:pPr>
      <w:spacing w:line="460" w:lineRule="exact"/>
      <w:ind w:firstLine="480"/>
    </w:pPr>
    <w:rPr>
      <w:rFonts w:ascii="Calibri" w:hAnsi="Calibri"/>
      <w:sz w:val="24"/>
      <w:szCs w:val="20"/>
    </w:rPr>
  </w:style>
  <w:style w:type="paragraph" w:customStyle="1" w:styleId="385">
    <w:name w:val="列出段落4"/>
    <w:basedOn w:val="1"/>
    <w:unhideWhenUsed/>
    <w:qFormat/>
    <w:uiPriority w:val="99"/>
    <w:pPr>
      <w:spacing w:line="360" w:lineRule="auto"/>
      <w:ind w:firstLine="420"/>
    </w:pPr>
    <w:rPr>
      <w:rFonts w:ascii="Calibri" w:hAnsi="Calibri" w:eastAsia="仿宋_GB2312"/>
      <w:sz w:val="32"/>
      <w:szCs w:val="22"/>
    </w:rPr>
  </w:style>
  <w:style w:type="paragraph" w:customStyle="1" w:styleId="386">
    <w:name w:val="修订4"/>
    <w:hidden/>
    <w:semiHidden/>
    <w:qFormat/>
    <w:uiPriority w:val="99"/>
    <w:rPr>
      <w:rFonts w:hint="default" w:ascii="Times New Roman" w:hAnsi="Times New Roman" w:eastAsia="宋体" w:cs="Times New Roman"/>
      <w:sz w:val="21"/>
      <w:szCs w:val="24"/>
      <w:lang w:val="en-US" w:eastAsia="zh-CN" w:bidi="ar-SA"/>
    </w:rPr>
  </w:style>
  <w:style w:type="paragraph" w:customStyle="1" w:styleId="387">
    <w:name w:val="正文 A"/>
    <w:next w:val="18"/>
    <w:qFormat/>
    <w:uiPriority w:val="0"/>
    <w:pPr>
      <w:widowControl w:val="0"/>
      <w:jc w:val="both"/>
    </w:pPr>
    <w:rPr>
      <w:rFonts w:hint="default" w:ascii="Times New Roman" w:hAnsi="Times New Roman" w:eastAsia="ヒラギノ角ゴ Pro W3" w:cs="Times New Roman"/>
      <w:color w:val="000000"/>
      <w:sz w:val="21"/>
      <w:lang w:val="en-US" w:eastAsia="zh-CN" w:bidi="ar-SA"/>
    </w:rPr>
  </w:style>
  <w:style w:type="paragraph" w:customStyle="1" w:styleId="388">
    <w:name w:val="无间距"/>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9">
    <w:name w:val="*正文"/>
    <w:basedOn w:val="1"/>
    <w:qFormat/>
    <w:uiPriority w:val="0"/>
    <w:pPr>
      <w:widowControl/>
      <w:spacing w:line="360" w:lineRule="auto"/>
    </w:pPr>
    <w:rPr>
      <w:rFonts w:ascii="仿宋_GB2312" w:eastAsia="仿宋_GB2312"/>
      <w:sz w:val="24"/>
      <w:szCs w:val="28"/>
    </w:rPr>
  </w:style>
  <w:style w:type="table" w:customStyle="1" w:styleId="390">
    <w:name w:val="Table Normal"/>
    <w:semiHidden/>
    <w:unhideWhenUsed/>
    <w:qFormat/>
    <w:uiPriority w:val="0"/>
    <w:tblPr>
      <w:tblCellMar>
        <w:top w:w="0" w:type="dxa"/>
        <w:left w:w="0" w:type="dxa"/>
        <w:bottom w:w="0" w:type="dxa"/>
        <w:right w:w="0" w:type="dxa"/>
      </w:tblCellMar>
    </w:tblPr>
  </w:style>
  <w:style w:type="character" w:customStyle="1" w:styleId="391">
    <w:name w:val="form-textarea-print1"/>
    <w:qFormat/>
    <w:uiPriority w:val="0"/>
    <w:rPr>
      <w:rFonts w:hint="default" w:ascii="微软雅黑" w:hAnsi="微软雅黑" w:eastAsia="宋体" w:cs="Times New Roman"/>
      <w:sz w:val="18"/>
      <w:szCs w:val="18"/>
    </w:rPr>
  </w:style>
  <w:style w:type="character" w:customStyle="1" w:styleId="392">
    <w:name w:val="cke_colorbox"/>
    <w:basedOn w:val="51"/>
    <w:qFormat/>
    <w:uiPriority w:val="0"/>
  </w:style>
  <w:style w:type="character" w:customStyle="1" w:styleId="393">
    <w:name w:val="cke_colorbox1"/>
    <w:basedOn w:val="51"/>
    <w:qFormat/>
    <w:uiPriority w:val="0"/>
  </w:style>
  <w:style w:type="character" w:customStyle="1" w:styleId="394">
    <w:name w:val="pwdtips_alert"/>
    <w:basedOn w:val="51"/>
    <w:qFormat/>
    <w:uiPriority w:val="0"/>
    <w:rPr>
      <w:shd w:val="clear" w:color="auto" w:fill="FFEAA6"/>
    </w:rPr>
  </w:style>
  <w:style w:type="character" w:customStyle="1" w:styleId="395">
    <w:name w:val="l-btn-left"/>
    <w:basedOn w:val="51"/>
    <w:qFormat/>
    <w:uiPriority w:val="0"/>
  </w:style>
  <w:style w:type="character" w:customStyle="1" w:styleId="396">
    <w:name w:val="l-btn-left1"/>
    <w:basedOn w:val="51"/>
    <w:qFormat/>
    <w:uiPriority w:val="0"/>
  </w:style>
  <w:style w:type="character" w:customStyle="1" w:styleId="397">
    <w:name w:val="l-btn-left2"/>
    <w:basedOn w:val="51"/>
    <w:qFormat/>
    <w:uiPriority w:val="0"/>
  </w:style>
  <w:style w:type="character" w:customStyle="1" w:styleId="398">
    <w:name w:val="l-btn-left3"/>
    <w:basedOn w:val="51"/>
    <w:qFormat/>
    <w:uiPriority w:val="0"/>
  </w:style>
  <w:style w:type="character" w:customStyle="1" w:styleId="399">
    <w:name w:val="combo2"/>
    <w:basedOn w:val="51"/>
    <w:qFormat/>
    <w:uiPriority w:val="0"/>
  </w:style>
  <w:style w:type="character" w:customStyle="1" w:styleId="400">
    <w:name w:val="l-btn-empty"/>
    <w:basedOn w:val="51"/>
    <w:qFormat/>
    <w:uiPriority w:val="0"/>
  </w:style>
  <w:style w:type="character" w:customStyle="1" w:styleId="401">
    <w:name w:val="red"/>
    <w:basedOn w:val="51"/>
    <w:qFormat/>
    <w:uiPriority w:val="0"/>
    <w:rPr>
      <w:color w:val="FF0000"/>
    </w:rPr>
  </w:style>
  <w:style w:type="character" w:customStyle="1" w:styleId="402">
    <w:name w:val="l-btn-text"/>
    <w:basedOn w:val="51"/>
    <w:qFormat/>
    <w:uiPriority w:val="0"/>
    <w:rPr>
      <w:color w:val="1864AC"/>
      <w:sz w:val="14"/>
      <w:szCs w:val="14"/>
    </w:rPr>
  </w:style>
  <w:style w:type="character" w:customStyle="1" w:styleId="403">
    <w:name w:val="l-btn-text1"/>
    <w:basedOn w:val="51"/>
    <w:qFormat/>
    <w:uiPriority w:val="0"/>
  </w:style>
  <w:style w:type="character" w:customStyle="1" w:styleId="404">
    <w:name w:val="green"/>
    <w:basedOn w:val="51"/>
    <w:qFormat/>
    <w:uiPriority w:val="0"/>
    <w:rPr>
      <w:color w:val="00A521"/>
    </w:rPr>
  </w:style>
  <w:style w:type="character" w:customStyle="1" w:styleId="405">
    <w:name w:val="valueinfo"/>
    <w:basedOn w:val="51"/>
    <w:qFormat/>
    <w:uiPriority w:val="0"/>
    <w:rPr>
      <w:color w:val="666666"/>
    </w:rPr>
  </w:style>
  <w:style w:type="character" w:customStyle="1" w:styleId="406">
    <w:name w:val="tree-file2"/>
    <w:basedOn w:val="51"/>
    <w:qFormat/>
    <w:uiPriority w:val="0"/>
  </w:style>
  <w:style w:type="character" w:customStyle="1" w:styleId="407">
    <w:name w:val="vainfo"/>
    <w:basedOn w:val="51"/>
    <w:qFormat/>
    <w:uiPriority w:val="0"/>
    <w:rPr>
      <w:color w:val="FF0000"/>
      <w:shd w:val="clear" w:color="auto" w:fill="FFE4E4"/>
    </w:rPr>
  </w:style>
  <w:style w:type="character" w:customStyle="1" w:styleId="408">
    <w:name w:val="pwdtips_ok"/>
    <w:basedOn w:val="51"/>
    <w:qFormat/>
    <w:uiPriority w:val="0"/>
    <w:rPr>
      <w:shd w:val="clear" w:color="auto" w:fill="B4FFA6"/>
    </w:rPr>
  </w:style>
  <w:style w:type="character" w:customStyle="1" w:styleId="409">
    <w:name w:val="pwdtips_error"/>
    <w:basedOn w:val="51"/>
    <w:qFormat/>
    <w:uiPriority w:val="0"/>
    <w:rPr>
      <w:shd w:val="clear" w:color="auto" w:fill="FFA6A6"/>
    </w:rPr>
  </w:style>
  <w:style w:type="character" w:customStyle="1" w:styleId="410">
    <w:name w:val="tree-title4"/>
    <w:basedOn w:val="51"/>
    <w:qFormat/>
    <w:uiPriority w:val="0"/>
    <w:rPr>
      <w:color w:val="1864AC"/>
    </w:rPr>
  </w:style>
  <w:style w:type="character" w:customStyle="1" w:styleId="411">
    <w:name w:val="tree-title5"/>
    <w:basedOn w:val="51"/>
    <w:qFormat/>
    <w:uiPriority w:val="0"/>
    <w:rPr>
      <w:color w:val="FFFFFF"/>
      <w:shd w:val="clear" w:color="auto" w:fill="3366CC"/>
    </w:rPr>
  </w:style>
  <w:style w:type="character" w:customStyle="1" w:styleId="412">
    <w:name w:val="info"/>
    <w:basedOn w:val="51"/>
    <w:qFormat/>
    <w:uiPriority w:val="0"/>
  </w:style>
  <w:style w:type="character" w:customStyle="1" w:styleId="413">
    <w:name w:val="topic"/>
    <w:basedOn w:val="51"/>
    <w:qFormat/>
    <w:uiPriority w:val="0"/>
    <w:rPr>
      <w:color w:val="FF0000"/>
    </w:rPr>
  </w:style>
  <w:style w:type="paragraph" w:customStyle="1" w:styleId="414">
    <w:name w:val="_Style 213"/>
    <w:basedOn w:val="1"/>
    <w:next w:val="62"/>
    <w:qFormat/>
    <w:uiPriority w:val="34"/>
    <w:pPr>
      <w:spacing w:line="360" w:lineRule="atLeast"/>
      <w:ind w:firstLine="420"/>
      <w:jc w:val="left"/>
    </w:pPr>
    <w:rPr>
      <w:rFonts w:ascii="Arial" w:hAnsi="Arial"/>
      <w:sz w:val="24"/>
    </w:rPr>
  </w:style>
  <w:style w:type="paragraph" w:customStyle="1" w:styleId="415">
    <w:name w:val="修订5"/>
    <w:hidden/>
    <w:semiHidden/>
    <w:qFormat/>
    <w:uiPriority w:val="99"/>
    <w:rPr>
      <w:rFonts w:hint="default" w:ascii="Times New Roman" w:hAnsi="Times New Roman" w:eastAsia="宋体" w:cs="Times New Roman"/>
      <w:sz w:val="21"/>
      <w:szCs w:val="24"/>
      <w:lang w:val="en-US" w:eastAsia="zh-CN" w:bidi="ar-SA"/>
    </w:rPr>
  </w:style>
  <w:style w:type="paragraph" w:customStyle="1" w:styleId="416">
    <w:name w:val="修订6"/>
    <w:hidden/>
    <w:semiHidden/>
    <w:qFormat/>
    <w:uiPriority w:val="99"/>
    <w:rPr>
      <w:rFonts w:hint="default" w:ascii="Times New Roman" w:hAnsi="Times New Roman" w:eastAsia="宋体" w:cs="Times New Roman"/>
      <w:sz w:val="21"/>
      <w:szCs w:val="24"/>
      <w:lang w:val="en-US" w:eastAsia="zh-CN" w:bidi="ar-SA"/>
    </w:rPr>
  </w:style>
  <w:style w:type="character" w:customStyle="1" w:styleId="417">
    <w:name w:val="NormalCharacter"/>
    <w:semiHidden/>
    <w:qFormat/>
    <w:uiPriority w:val="0"/>
    <w:rPr>
      <w:rFonts w:ascii="Calibri" w:hAnsi="Calibri" w:eastAsia="宋体"/>
      <w:sz w:val="21"/>
      <w:szCs w:val="24"/>
      <w:lang w:val="en-US" w:eastAsia="zh-CN" w:bidi="ar-SA"/>
    </w:rPr>
  </w:style>
  <w:style w:type="paragraph" w:styleId="418">
    <w:name w:val="No Spacing"/>
    <w:qFormat/>
    <w:uiPriority w:val="1"/>
    <w:pPr>
      <w:widowControl w:val="0"/>
      <w:jc w:val="both"/>
    </w:pPr>
    <w:rPr>
      <w:rFonts w:hint="default" w:ascii="Times New Roman" w:hAnsi="Times New Roman" w:eastAsia="宋体" w:cs="Times New Roman"/>
      <w:sz w:val="21"/>
      <w:lang w:val="en-US" w:eastAsia="zh-CN" w:bidi="ar-SA"/>
    </w:rPr>
  </w:style>
  <w:style w:type="paragraph" w:customStyle="1" w:styleId="419">
    <w:name w:val="列表段落2"/>
    <w:basedOn w:val="1"/>
    <w:qFormat/>
    <w:uiPriority w:val="0"/>
    <w:pPr>
      <w:ind w:firstLine="420"/>
    </w:pPr>
    <w:rPr>
      <w:szCs w:val="21"/>
    </w:rPr>
  </w:style>
  <w:style w:type="paragraph" w:customStyle="1" w:styleId="420">
    <w:name w:val="正文_9_0"/>
    <w:basedOn w:val="1"/>
    <w:qFormat/>
    <w:uiPriority w:val="0"/>
    <w:rPr>
      <w:szCs w:val="21"/>
    </w:rPr>
  </w:style>
  <w:style w:type="paragraph" w:customStyle="1" w:styleId="421">
    <w:name w:val="p15"/>
    <w:basedOn w:val="1"/>
    <w:qFormat/>
    <w:uiPriority w:val="0"/>
    <w:pPr>
      <w:widowControl/>
      <w:jc w:val="left"/>
    </w:pPr>
    <w:rPr>
      <w:rFonts w:ascii="黑体" w:hAnsi="黑体" w:eastAsia="黑体" w:cs="宋体"/>
      <w:color w:val="000000"/>
      <w:sz w:val="24"/>
    </w:rPr>
  </w:style>
  <w:style w:type="paragraph" w:customStyle="1" w:styleId="422">
    <w:name w:val="Table Text"/>
    <w:basedOn w:val="1"/>
    <w:semiHidden/>
    <w:qFormat/>
    <w:uiPriority w:val="0"/>
    <w:rPr>
      <w:rFonts w:ascii="宋体" w:hAnsi="宋体" w:cs="宋体"/>
      <w:szCs w:val="21"/>
      <w:lang w:eastAsia="en-US"/>
    </w:rPr>
  </w:style>
  <w:style w:type="paragraph" w:customStyle="1" w:styleId="423">
    <w:name w:val="TOC 71"/>
    <w:next w:val="1"/>
    <w:qFormat/>
    <w:uiPriority w:val="0"/>
    <w:pPr>
      <w:ind w:left="2550"/>
      <w:jc w:val="both"/>
    </w:pPr>
    <w:rPr>
      <w:rFonts w:hint="default" w:ascii="Times New Roman" w:hAnsi="Times New Roman" w:eastAsia="宋体" w:cs="Times New Roman"/>
      <w:sz w:val="21"/>
      <w:szCs w:val="22"/>
      <w:lang w:val="en-US" w:eastAsia="zh-CN" w:bidi="ar-SA"/>
    </w:rPr>
  </w:style>
  <w:style w:type="character" w:customStyle="1" w:styleId="424">
    <w:name w:val="标题 1 字符"/>
    <w:basedOn w:val="51"/>
    <w:link w:val="2"/>
    <w:qFormat/>
    <w:uiPriority w:val="0"/>
    <w:rPr>
      <w:rFonts w:ascii="黑体" w:eastAsia="仿宋"/>
      <w:b/>
      <w:sz w:val="24"/>
      <w:szCs w:val="28"/>
    </w:rPr>
  </w:style>
  <w:style w:type="paragraph" w:customStyle="1" w:styleId="425">
    <w:name w:val="WPSOffice手动目录 1"/>
    <w:qFormat/>
    <w:uiPriority w:val="0"/>
    <w:rPr>
      <w:rFonts w:hint="default" w:ascii="Times New Roman" w:hAnsi="Times New Roman" w:eastAsia="宋体" w:cs="Times New Roman"/>
      <w:lang w:val="en-US" w:eastAsia="zh-CN" w:bidi="ar-SA"/>
    </w:rPr>
  </w:style>
  <w:style w:type="paragraph" w:customStyle="1" w:styleId="426">
    <w:name w:val="WPSOffice手动目录 2"/>
    <w:qFormat/>
    <w:uiPriority w:val="0"/>
    <w:pPr>
      <w:ind w:left="200"/>
    </w:pPr>
    <w:rPr>
      <w:rFonts w:hint="default" w:ascii="Times New Roman" w:hAnsi="Times New Roman" w:eastAsia="宋体" w:cs="Times New Roman"/>
      <w:lang w:val="en-US" w:eastAsia="zh-CN" w:bidi="ar-SA"/>
    </w:rPr>
  </w:style>
  <w:style w:type="paragraph" w:customStyle="1" w:styleId="427">
    <w:name w:val="WPSOffice手动目录 3"/>
    <w:qFormat/>
    <w:uiPriority w:val="0"/>
    <w:pPr>
      <w:ind w:left="400"/>
    </w:pPr>
    <w:rPr>
      <w:rFonts w:hint="default" w:ascii="Times New Roman" w:hAnsi="Times New Roman" w:eastAsia="宋体" w:cs="Times New Roman"/>
      <w:lang w:val="en-US" w:eastAsia="zh-CN" w:bidi="ar-SA"/>
    </w:rPr>
  </w:style>
  <w:style w:type="paragraph" w:customStyle="1" w:styleId="428">
    <w:name w:val="CM24"/>
    <w:basedOn w:val="349"/>
    <w:next w:val="349"/>
    <w:unhideWhenUsed/>
    <w:qFormat/>
    <w:uiPriority w:val="99"/>
    <w:rPr>
      <w:rFonts w:ascii="Sim Sun" w:hAnsi="Sim Sun" w:eastAsia="Sim Sun"/>
      <w:szCs w:val="20"/>
    </w:rPr>
  </w:style>
  <w:style w:type="paragraph" w:customStyle="1" w:styleId="429">
    <w:name w:val="CM1"/>
    <w:basedOn w:val="349"/>
    <w:next w:val="349"/>
    <w:unhideWhenUsed/>
    <w:qFormat/>
    <w:uiPriority w:val="99"/>
    <w:pPr>
      <w:spacing w:line="360" w:lineRule="atLeast"/>
    </w:pPr>
    <w:rPr>
      <w:rFonts w:ascii="Sim Sun" w:hAnsi="Sim Sun" w:eastAsia="Sim Sun"/>
      <w:szCs w:val="20"/>
    </w:rPr>
  </w:style>
  <w:style w:type="paragraph" w:customStyle="1" w:styleId="430">
    <w:name w:val="UserStyle_0"/>
    <w:basedOn w:val="1"/>
    <w:qFormat/>
    <w:uiPriority w:val="0"/>
    <w:pPr>
      <w:spacing w:before="50" w:after="50"/>
      <w:ind w:firstLine="200"/>
    </w:pPr>
    <w:rPr>
      <w:rFonts w:ascii="宋体" w:hAnsi="宋体"/>
    </w:rPr>
  </w:style>
  <w:style w:type="paragraph" w:customStyle="1" w:styleId="431">
    <w:name w:val="Table Paragraph"/>
    <w:basedOn w:val="1"/>
    <w:qFormat/>
    <w:uiPriority w:val="1"/>
  </w:style>
  <w:style w:type="character" w:customStyle="1" w:styleId="432">
    <w:name w:val="font41"/>
    <w:basedOn w:val="51"/>
    <w:qFormat/>
    <w:uiPriority w:val="0"/>
    <w:rPr>
      <w:rFonts w:hint="eastAsia" w:ascii="宋体" w:hAnsi="宋体" w:eastAsia="宋体" w:cs="宋体"/>
      <w:color w:val="000000"/>
      <w:sz w:val="16"/>
      <w:szCs w:val="16"/>
      <w:u w:val="none"/>
    </w:rPr>
  </w:style>
  <w:style w:type="paragraph" w:customStyle="1" w:styleId="433">
    <w:name w:val="纯文本1"/>
    <w:basedOn w:val="1"/>
    <w:qFormat/>
    <w:uiPriority w:val="0"/>
    <w:rPr>
      <w:rFonts w:ascii="宋体" w:hAnsi="宋体" w:eastAsia="楷体_GB2312" w:cs="宋体"/>
      <w:sz w:val="28"/>
      <w:szCs w:val="20"/>
    </w:rPr>
  </w:style>
  <w:style w:type="paragraph" w:customStyle="1" w:styleId="434">
    <w:name w:val="样式 样式 左侧:  2 字符 + 左侧:  0.85 厘米 首行缩进:  2 字符1"/>
    <w:basedOn w:val="1"/>
    <w:unhideWhenUsed/>
    <w:qFormat/>
    <w:uiPriority w:val="0"/>
    <w:pPr>
      <w:ind w:left="482" w:firstLine="200"/>
    </w:pPr>
    <w:rPr>
      <w:rFonts w:hint="eastAsia" w:ascii="Times New Roman" w:hAnsi="Times New Roman" w:eastAsia="宋体" w:cs="Calibri"/>
      <w:szCs w:val="21"/>
    </w:rPr>
  </w:style>
  <w:style w:type="paragraph" w:customStyle="1" w:styleId="435">
    <w:name w:val="179"/>
    <w:basedOn w:val="1"/>
    <w:qFormat/>
    <w:uiPriority w:val="0"/>
    <w:pPr>
      <w:ind w:firstLine="420"/>
    </w:pPr>
  </w:style>
  <w:style w:type="character" w:customStyle="1" w:styleId="436">
    <w:name w:val="htd0"/>
    <w:basedOn w:val="51"/>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60</Pages>
  <Words>18482</Words>
  <Characters>19664</Characters>
  <TotalTime>0</TotalTime>
  <ScaleCrop>false</ScaleCrop>
  <LinksUpToDate>false</LinksUpToDate>
  <CharactersWithSpaces>19779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2024-09-05T01:13:00Z</dcterms:created>
  <dc:creator>Lenovo User</dc:creator>
  <cp:lastModifiedBy>Z.</cp:lastModifiedBy>
  <dcterms:modified xsi:type="dcterms:W3CDTF">2026-05-26T08:34:07Z</dcterms:modified>
  <dc:title>公开招标文件</dc:title>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14D116465BBD43AB92A54F16F9051AA8_13</vt:lpwstr>
  </property>
  <property fmtid="{D5CDD505-2E9C-101B-9397-08002B2CF9AE}" pid="4" name="KSOTemplateDocerSaveRecord">
    <vt:lpwstr>eyJoZGlkIjoiYzliOTZjZjk2YzUzOGMyZDgyZDRmY2NjZjYzYjViNzYiLCJ1c2VySWQiOiI1MzU0NzA1NDcifQ==</vt:lpwstr>
  </property>
</Properties>
</file>